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spacing w:before="4"/>
        <w:ind w:left="0" w:firstLine="0"/>
        <w:rPr>
          <w:b/>
          <w:sz w:val="31"/>
        </w:rPr>
      </w:pPr>
    </w:p>
    <w:p>
      <w:pPr>
        <w:spacing w:line="408" w:lineRule="auto" w:before="0"/>
        <w:ind w:left="960" w:right="175" w:hanging="480"/>
        <w:jc w:val="left"/>
        <w:rPr>
          <w:sz w:val="24"/>
        </w:rPr>
      </w:pPr>
      <w:r>
        <w:rPr>
          <w:color w:val="212121"/>
          <w:sz w:val="24"/>
        </w:rPr>
        <w:t>Agarwal,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S., Liu,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C.,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Rhee,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(2008). Investor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demand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for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IPOs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and aftermarket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performance: Evidence from the Hong Kong stock market.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Financial Markets,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Institutions and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Money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18</w:t>
      </w:r>
      <w:r>
        <w:rPr>
          <w:color w:val="212121"/>
          <w:sz w:val="24"/>
        </w:rPr>
        <w:t>(2), 176-190.</w:t>
      </w:r>
    </w:p>
    <w:p>
      <w:pPr>
        <w:spacing w:line="408" w:lineRule="auto" w:before="0"/>
        <w:ind w:left="960" w:right="1037" w:hanging="480"/>
        <w:jc w:val="left"/>
        <w:rPr>
          <w:sz w:val="24"/>
        </w:rPr>
      </w:pPr>
      <w:r>
        <w:rPr>
          <w:color w:val="212121"/>
          <w:sz w:val="24"/>
        </w:rPr>
        <w:t>Ajmal, H. (2018). </w:t>
      </w:r>
      <w:r>
        <w:rPr>
          <w:i/>
          <w:color w:val="212121"/>
          <w:sz w:val="24"/>
        </w:rPr>
        <w:t>Examination of IPO Mispricing in Four Markets </w:t>
      </w:r>
      <w:r>
        <w:rPr>
          <w:color w:val="212121"/>
          <w:sz w:val="24"/>
        </w:rPr>
        <w:t>(Doctoral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dissertation,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University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Waikato).</w:t>
      </w:r>
    </w:p>
    <w:p>
      <w:pPr>
        <w:pStyle w:val="BodyText"/>
        <w:spacing w:line="408" w:lineRule="auto"/>
        <w:ind w:left="1080" w:right="639" w:hanging="600"/>
      </w:pPr>
      <w:r>
        <w:rPr>
          <w:color w:val="212121"/>
        </w:rPr>
        <w:t>Ameer,</w:t>
      </w:r>
      <w:r>
        <w:rPr>
          <w:color w:val="212121"/>
          <w:spacing w:val="-3"/>
        </w:rPr>
        <w:t> </w:t>
      </w:r>
      <w:r>
        <w:rPr>
          <w:color w:val="212121"/>
        </w:rPr>
        <w:t>R.</w:t>
      </w:r>
      <w:r>
        <w:rPr>
          <w:color w:val="212121"/>
          <w:spacing w:val="-2"/>
        </w:rPr>
        <w:t> </w:t>
      </w:r>
      <w:r>
        <w:rPr>
          <w:color w:val="212121"/>
        </w:rPr>
        <w:t>(2007).</w:t>
      </w:r>
      <w:r>
        <w:rPr>
          <w:color w:val="212121"/>
          <w:spacing w:val="-5"/>
        </w:rPr>
        <w:t> </w:t>
      </w:r>
      <w:r>
        <w:rPr>
          <w:color w:val="212121"/>
        </w:rPr>
        <w:t>What</w:t>
      </w:r>
      <w:r>
        <w:rPr>
          <w:color w:val="212121"/>
          <w:spacing w:val="-2"/>
        </w:rPr>
        <w:t> </w:t>
      </w:r>
      <w:r>
        <w:rPr>
          <w:color w:val="212121"/>
        </w:rPr>
        <w:t>moves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primary</w:t>
      </w:r>
      <w:r>
        <w:rPr>
          <w:color w:val="212121"/>
          <w:spacing w:val="-7"/>
        </w:rPr>
        <w:t> </w:t>
      </w:r>
      <w:r>
        <w:rPr>
          <w:color w:val="212121"/>
        </w:rPr>
        <w:t>stock</w:t>
      </w:r>
      <w:r>
        <w:rPr>
          <w:color w:val="212121"/>
          <w:spacing w:val="-1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bond</w:t>
      </w:r>
      <w:r>
        <w:rPr>
          <w:color w:val="212121"/>
          <w:spacing w:val="-2"/>
        </w:rPr>
        <w:t> </w:t>
      </w:r>
      <w:r>
        <w:rPr>
          <w:color w:val="212121"/>
        </w:rPr>
        <w:t>markets?</w:t>
      </w:r>
      <w:r>
        <w:rPr>
          <w:color w:val="212121"/>
          <w:spacing w:val="4"/>
        </w:rPr>
        <w:t> </w:t>
      </w:r>
      <w:r>
        <w:rPr>
          <w:color w:val="212121"/>
        </w:rPr>
        <w:t>Influence</w:t>
      </w:r>
      <w:r>
        <w:rPr>
          <w:color w:val="212121"/>
          <w:spacing w:val="-3"/>
        </w:rPr>
        <w:t> </w:t>
      </w:r>
      <w:r>
        <w:rPr>
          <w:color w:val="212121"/>
        </w:rPr>
        <w:t>of</w:t>
      </w:r>
      <w:r>
        <w:rPr>
          <w:color w:val="212121"/>
          <w:spacing w:val="-57"/>
        </w:rPr>
        <w:t> </w:t>
      </w:r>
      <w:r>
        <w:rPr>
          <w:color w:val="212121"/>
        </w:rPr>
        <w:t>Macroeconomic</w:t>
      </w:r>
      <w:r>
        <w:rPr>
          <w:color w:val="212121"/>
          <w:spacing w:val="-2"/>
        </w:rPr>
        <w:t> </w:t>
      </w:r>
      <w:r>
        <w:rPr>
          <w:color w:val="212121"/>
        </w:rPr>
        <w:t>factor</w:t>
      </w:r>
      <w:r>
        <w:rPr>
          <w:color w:val="212121"/>
          <w:spacing w:val="-1"/>
        </w:rPr>
        <w:t> </w:t>
      </w:r>
      <w:r>
        <w:rPr>
          <w:color w:val="212121"/>
        </w:rPr>
        <w:t>on</w:t>
      </w:r>
      <w:r>
        <w:rPr>
          <w:color w:val="212121"/>
          <w:spacing w:val="-1"/>
        </w:rPr>
        <w:t> </w:t>
      </w:r>
      <w:r>
        <w:rPr>
          <w:color w:val="212121"/>
        </w:rPr>
        <w:t>bond and</w:t>
      </w:r>
      <w:r>
        <w:rPr>
          <w:color w:val="212121"/>
          <w:spacing w:val="-1"/>
        </w:rPr>
        <w:t> </w:t>
      </w:r>
      <w:r>
        <w:rPr>
          <w:color w:val="212121"/>
        </w:rPr>
        <w:t>equity</w:t>
      </w:r>
      <w:r>
        <w:rPr>
          <w:color w:val="212121"/>
          <w:spacing w:val="-6"/>
        </w:rPr>
        <w:t> </w:t>
      </w:r>
      <w:r>
        <w:rPr>
          <w:color w:val="212121"/>
        </w:rPr>
        <w:t>issues</w:t>
      </w:r>
      <w:r>
        <w:rPr>
          <w:color w:val="212121"/>
          <w:spacing w:val="1"/>
        </w:rPr>
        <w:t> </w:t>
      </w:r>
      <w:r>
        <w:rPr>
          <w:color w:val="212121"/>
        </w:rPr>
        <w:t>in Malaysia and</w:t>
      </w:r>
      <w:r>
        <w:rPr>
          <w:color w:val="212121"/>
          <w:spacing w:val="-1"/>
        </w:rPr>
        <w:t> </w:t>
      </w:r>
      <w:r>
        <w:rPr>
          <w:color w:val="212121"/>
        </w:rPr>
        <w:t>Korea.</w:t>
      </w:r>
    </w:p>
    <w:p>
      <w:pPr>
        <w:spacing w:line="274" w:lineRule="exact" w:before="0"/>
        <w:ind w:left="1080" w:right="0" w:firstLine="0"/>
        <w:jc w:val="left"/>
        <w:rPr>
          <w:sz w:val="24"/>
        </w:rPr>
      </w:pPr>
      <w:r>
        <w:rPr>
          <w:i/>
          <w:color w:val="212121"/>
          <w:sz w:val="24"/>
        </w:rPr>
        <w:t>AAMJAF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3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(1),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93-116.</w:t>
      </w:r>
    </w:p>
    <w:p>
      <w:pPr>
        <w:pStyle w:val="BodyText"/>
        <w:spacing w:line="408" w:lineRule="auto" w:before="187"/>
        <w:ind w:right="272"/>
      </w:pPr>
      <w:r>
        <w:rPr>
          <w:color w:val="212121"/>
          <w:spacing w:val="-1"/>
        </w:rPr>
        <w:t>Asongu,</w:t>
      </w:r>
      <w:r>
        <w:rPr>
          <w:color w:val="212121"/>
        </w:rPr>
        <w:t> </w:t>
      </w:r>
      <w:r>
        <w:rPr>
          <w:color w:val="212121"/>
          <w:spacing w:val="-1"/>
        </w:rPr>
        <w:t>S.</w:t>
      </w:r>
      <w:r>
        <w:rPr>
          <w:color w:val="212121"/>
          <w:spacing w:val="-15"/>
        </w:rPr>
        <w:t> </w:t>
      </w:r>
      <w:r>
        <w:rPr>
          <w:color w:val="212121"/>
        </w:rPr>
        <w:t>A.</w:t>
      </w:r>
      <w:r>
        <w:rPr>
          <w:color w:val="212121"/>
          <w:spacing w:val="1"/>
        </w:rPr>
        <w:t> </w:t>
      </w:r>
      <w:r>
        <w:rPr>
          <w:color w:val="212121"/>
        </w:rPr>
        <w:t>(2012). Government quality</w:t>
      </w:r>
      <w:r>
        <w:rPr>
          <w:color w:val="212121"/>
          <w:spacing w:val="-5"/>
        </w:rPr>
        <w:t> </w:t>
      </w:r>
      <w:r>
        <w:rPr>
          <w:color w:val="212121"/>
        </w:rPr>
        <w:t>determinants</w:t>
      </w:r>
      <w:r>
        <w:rPr>
          <w:color w:val="212121"/>
          <w:spacing w:val="1"/>
        </w:rPr>
        <w:t> </w:t>
      </w:r>
      <w:r>
        <w:rPr>
          <w:color w:val="212121"/>
        </w:rPr>
        <w:t>of stock market performance</w:t>
      </w:r>
      <w:r>
        <w:rPr>
          <w:color w:val="212121"/>
          <w:spacing w:val="-57"/>
        </w:rPr>
        <w:t> </w:t>
      </w:r>
      <w:r>
        <w:rPr>
          <w:color w:val="212121"/>
        </w:rPr>
        <w:t>in</w:t>
      </w:r>
      <w:r>
        <w:rPr>
          <w:color w:val="212121"/>
          <w:spacing w:val="-15"/>
        </w:rPr>
        <w:t> </w:t>
      </w:r>
      <w:r>
        <w:rPr>
          <w:color w:val="212121"/>
        </w:rPr>
        <w:t>African countries.</w:t>
      </w:r>
      <w:r>
        <w:rPr>
          <w:color w:val="212121"/>
          <w:spacing w:val="3"/>
        </w:rPr>
        <w:t> </w:t>
      </w:r>
      <w:r>
        <w:rPr>
          <w:i/>
          <w:color w:val="212121"/>
        </w:rPr>
        <w:t>Journal of</w:t>
      </w:r>
      <w:r>
        <w:rPr>
          <w:i/>
          <w:color w:val="212121"/>
          <w:spacing w:val="-6"/>
        </w:rPr>
        <w:t> </w:t>
      </w:r>
      <w:r>
        <w:rPr>
          <w:i/>
          <w:color w:val="212121"/>
        </w:rPr>
        <w:t>African Business</w:t>
      </w:r>
      <w:r>
        <w:rPr>
          <w:color w:val="212121"/>
        </w:rPr>
        <w:t>, </w:t>
      </w:r>
      <w:r>
        <w:rPr>
          <w:i/>
          <w:color w:val="212121"/>
        </w:rPr>
        <w:t>13</w:t>
      </w:r>
      <w:r>
        <w:rPr>
          <w:color w:val="212121"/>
        </w:rPr>
        <w:t>(3), 183-199.</w:t>
      </w:r>
    </w:p>
    <w:p>
      <w:pPr>
        <w:spacing w:line="408" w:lineRule="auto" w:before="0"/>
        <w:ind w:left="960" w:right="592" w:hanging="48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22691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Badru, B. O., Ahmad-Zaluki, N. A., &amp; Wan-Hussin, W. N. (2017). Board</w:t>
      </w:r>
      <w:r>
        <w:rPr>
          <w:spacing w:val="1"/>
          <w:sz w:val="24"/>
        </w:rPr>
        <w:t> </w:t>
      </w:r>
      <w:r>
        <w:rPr>
          <w:sz w:val="24"/>
        </w:rPr>
        <w:t>characteristics and the amount of capital raised in the Malaysian IPO market.</w:t>
      </w:r>
      <w:r>
        <w:rPr>
          <w:spacing w:val="-5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Multinational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Financial Management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42, 37-55.</w:t>
      </w:r>
    </w:p>
    <w:p>
      <w:pPr>
        <w:pStyle w:val="BodyText"/>
        <w:spacing w:line="408" w:lineRule="auto"/>
        <w:ind w:right="416"/>
      </w:pPr>
      <w:r>
        <w:rPr>
          <w:color w:val="212121"/>
        </w:rPr>
        <w:t>Banerjee, S., Dai, L., &amp; Shrestha, K. (2011). Cross-country IPOs: what explains</w:t>
      </w:r>
      <w:r>
        <w:rPr>
          <w:color w:val="212121"/>
          <w:spacing w:val="1"/>
        </w:rPr>
        <w:t> </w:t>
      </w:r>
      <w:r>
        <w:rPr>
          <w:color w:val="212121"/>
        </w:rPr>
        <w:t>differences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underpricing?.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-2"/>
        </w:rPr>
        <w:t> </w:t>
      </w:r>
      <w:r>
        <w:rPr>
          <w:i/>
          <w:color w:val="212121"/>
        </w:rPr>
        <w:t>Corporate</w:t>
      </w:r>
      <w:r>
        <w:rPr>
          <w:i/>
          <w:color w:val="212121"/>
          <w:spacing w:val="-2"/>
        </w:rPr>
        <w:t> </w:t>
      </w:r>
      <w:r>
        <w:rPr>
          <w:i/>
          <w:color w:val="212121"/>
        </w:rPr>
        <w:t>Finance</w:t>
      </w:r>
      <w:r>
        <w:rPr>
          <w:color w:val="212121"/>
        </w:rPr>
        <w:t>,</w:t>
      </w:r>
      <w:r>
        <w:rPr>
          <w:color w:val="212121"/>
          <w:spacing w:val="-2"/>
        </w:rPr>
        <w:t> </w:t>
      </w:r>
      <w:r>
        <w:rPr>
          <w:i/>
          <w:color w:val="212121"/>
        </w:rPr>
        <w:t>17</w:t>
      </w:r>
      <w:r>
        <w:rPr>
          <w:color w:val="212121"/>
        </w:rPr>
        <w:t>(5),</w:t>
      </w:r>
      <w:r>
        <w:rPr>
          <w:color w:val="212121"/>
          <w:spacing w:val="-1"/>
        </w:rPr>
        <w:t> </w:t>
      </w:r>
      <w:r>
        <w:rPr>
          <w:color w:val="212121"/>
        </w:rPr>
        <w:t>1289-1305.</w:t>
      </w:r>
    </w:p>
    <w:p>
      <w:pPr>
        <w:pStyle w:val="BodyText"/>
        <w:spacing w:line="408" w:lineRule="auto"/>
        <w:ind w:right="690"/>
      </w:pPr>
      <w:r>
        <w:rPr>
          <w:color w:val="212121"/>
          <w:spacing w:val="-1"/>
        </w:rPr>
        <w:t>Baron,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D.</w:t>
      </w:r>
      <w:r>
        <w:rPr>
          <w:color w:val="212121"/>
        </w:rPr>
        <w:t> </w:t>
      </w:r>
      <w:r>
        <w:rPr>
          <w:color w:val="212121"/>
          <w:spacing w:val="-1"/>
        </w:rPr>
        <w:t>P.</w:t>
      </w:r>
      <w:r>
        <w:rPr>
          <w:color w:val="212121"/>
        </w:rPr>
        <w:t> </w:t>
      </w:r>
      <w:r>
        <w:rPr>
          <w:color w:val="212121"/>
          <w:spacing w:val="-1"/>
        </w:rPr>
        <w:t>(1982).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A</w:t>
      </w:r>
      <w:r>
        <w:rPr>
          <w:color w:val="212121"/>
          <w:spacing w:val="-15"/>
        </w:rPr>
        <w:t> </w:t>
      </w:r>
      <w:r>
        <w:rPr>
          <w:color w:val="212121"/>
          <w:spacing w:val="-1"/>
        </w:rPr>
        <w:t>model</w:t>
      </w:r>
      <w:r>
        <w:rPr>
          <w:color w:val="212121"/>
        </w:rPr>
        <w:t> </w:t>
      </w:r>
      <w:r>
        <w:rPr>
          <w:color w:val="212121"/>
          <w:spacing w:val="-1"/>
        </w:rPr>
        <w:t>of</w:t>
      </w:r>
      <w:r>
        <w:rPr>
          <w:color w:val="212121"/>
        </w:rPr>
        <w:t> </w:t>
      </w:r>
      <w:r>
        <w:rPr>
          <w:color w:val="212121"/>
          <w:spacing w:val="-1"/>
        </w:rPr>
        <w:t>the demand</w:t>
      </w:r>
      <w:r>
        <w:rPr>
          <w:color w:val="212121"/>
          <w:spacing w:val="1"/>
        </w:rPr>
        <w:t> </w:t>
      </w:r>
      <w:r>
        <w:rPr>
          <w:color w:val="212121"/>
        </w:rPr>
        <w:t>for</w:t>
      </w:r>
      <w:r>
        <w:rPr>
          <w:color w:val="212121"/>
          <w:spacing w:val="-2"/>
        </w:rPr>
        <w:t> </w:t>
      </w:r>
      <w:r>
        <w:rPr>
          <w:color w:val="212121"/>
        </w:rPr>
        <w:t>investment banking</w:t>
      </w:r>
      <w:r>
        <w:rPr>
          <w:color w:val="212121"/>
          <w:spacing w:val="-1"/>
        </w:rPr>
        <w:t> </w:t>
      </w:r>
      <w:r>
        <w:rPr>
          <w:color w:val="212121"/>
        </w:rPr>
        <w:t>advising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57"/>
        </w:rPr>
        <w:t> </w:t>
      </w:r>
      <w:r>
        <w:rPr>
          <w:color w:val="212121"/>
        </w:rPr>
        <w:t>distribution</w:t>
      </w:r>
      <w:r>
        <w:rPr>
          <w:color w:val="212121"/>
          <w:spacing w:val="-1"/>
        </w:rPr>
        <w:t> </w:t>
      </w:r>
      <w:r>
        <w:rPr>
          <w:color w:val="212121"/>
        </w:rPr>
        <w:t>services</w:t>
      </w:r>
      <w:r>
        <w:rPr>
          <w:color w:val="212121"/>
          <w:spacing w:val="-1"/>
        </w:rPr>
        <w:t> </w:t>
      </w:r>
      <w:r>
        <w:rPr>
          <w:color w:val="212121"/>
        </w:rPr>
        <w:t>for new</w:t>
      </w:r>
      <w:r>
        <w:rPr>
          <w:color w:val="212121"/>
          <w:spacing w:val="-1"/>
        </w:rPr>
        <w:t> </w:t>
      </w:r>
      <w:r>
        <w:rPr>
          <w:color w:val="212121"/>
        </w:rPr>
        <w:t>issues. </w:t>
      </w:r>
      <w:r>
        <w:rPr>
          <w:i/>
          <w:color w:val="212121"/>
        </w:rPr>
        <w:t>The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finance</w:t>
      </w:r>
      <w:r>
        <w:rPr>
          <w:color w:val="212121"/>
        </w:rPr>
        <w:t>, </w:t>
      </w:r>
      <w:r>
        <w:rPr>
          <w:i/>
          <w:color w:val="212121"/>
        </w:rPr>
        <w:t>37</w:t>
      </w:r>
      <w:r>
        <w:rPr>
          <w:color w:val="212121"/>
        </w:rPr>
        <w:t>(4),</w:t>
      </w:r>
      <w:r>
        <w:rPr>
          <w:color w:val="212121"/>
          <w:spacing w:val="-1"/>
        </w:rPr>
        <w:t> </w:t>
      </w:r>
      <w:r>
        <w:rPr>
          <w:color w:val="212121"/>
        </w:rPr>
        <w:t>955-976.</w:t>
      </w:r>
    </w:p>
    <w:p>
      <w:pPr>
        <w:spacing w:line="408" w:lineRule="auto" w:before="0"/>
        <w:ind w:left="960" w:right="213" w:hanging="480"/>
        <w:jc w:val="left"/>
        <w:rPr>
          <w:sz w:val="24"/>
        </w:rPr>
      </w:pPr>
      <w:r>
        <w:rPr>
          <w:color w:val="212121"/>
          <w:sz w:val="24"/>
        </w:rPr>
        <w:t>Boulton,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T.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J.,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Smart,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Zutter,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(2010).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IPO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underpricing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international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corporate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governance.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Business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Studies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41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206-222.</w:t>
      </w:r>
    </w:p>
    <w:p>
      <w:pPr>
        <w:pStyle w:val="BodyText"/>
        <w:spacing w:line="408" w:lineRule="auto"/>
        <w:ind w:right="213"/>
      </w:pPr>
      <w:r>
        <w:rPr>
          <w:color w:val="212121"/>
        </w:rPr>
        <w:t>Boulton,</w:t>
      </w:r>
      <w:r>
        <w:rPr>
          <w:color w:val="212121"/>
          <w:spacing w:val="-9"/>
        </w:rPr>
        <w:t> </w:t>
      </w:r>
      <w:r>
        <w:rPr>
          <w:color w:val="212121"/>
        </w:rPr>
        <w:t>T.</w:t>
      </w:r>
      <w:r>
        <w:rPr>
          <w:color w:val="212121"/>
          <w:spacing w:val="-4"/>
        </w:rPr>
        <w:t> </w:t>
      </w:r>
      <w:r>
        <w:rPr>
          <w:color w:val="212121"/>
        </w:rPr>
        <w:t>J.,</w:t>
      </w:r>
      <w:r>
        <w:rPr>
          <w:color w:val="212121"/>
          <w:spacing w:val="-4"/>
        </w:rPr>
        <w:t> </w:t>
      </w:r>
      <w:r>
        <w:rPr>
          <w:color w:val="212121"/>
        </w:rPr>
        <w:t>Smart,</w:t>
      </w:r>
      <w:r>
        <w:rPr>
          <w:color w:val="212121"/>
          <w:spacing w:val="-4"/>
        </w:rPr>
        <w:t> </w:t>
      </w:r>
      <w:r>
        <w:rPr>
          <w:color w:val="212121"/>
        </w:rPr>
        <w:t>S.</w:t>
      </w:r>
      <w:r>
        <w:rPr>
          <w:color w:val="212121"/>
          <w:spacing w:val="-4"/>
        </w:rPr>
        <w:t> </w:t>
      </w:r>
      <w:r>
        <w:rPr>
          <w:color w:val="212121"/>
        </w:rPr>
        <w:t>B.,</w:t>
      </w:r>
      <w:r>
        <w:rPr>
          <w:color w:val="212121"/>
          <w:spacing w:val="-3"/>
        </w:rPr>
        <w:t> </w:t>
      </w:r>
      <w:r>
        <w:rPr>
          <w:color w:val="212121"/>
        </w:rPr>
        <w:t>&amp;</w:t>
      </w:r>
      <w:r>
        <w:rPr>
          <w:color w:val="212121"/>
          <w:spacing w:val="-2"/>
        </w:rPr>
        <w:t> </w:t>
      </w:r>
      <w:r>
        <w:rPr>
          <w:color w:val="212121"/>
        </w:rPr>
        <w:t>Zutter,</w:t>
      </w:r>
      <w:r>
        <w:rPr>
          <w:color w:val="212121"/>
          <w:spacing w:val="-4"/>
        </w:rPr>
        <w:t> </w:t>
      </w:r>
      <w:r>
        <w:rPr>
          <w:color w:val="212121"/>
        </w:rPr>
        <w:t>C.</w:t>
      </w:r>
      <w:r>
        <w:rPr>
          <w:color w:val="212121"/>
          <w:spacing w:val="-4"/>
        </w:rPr>
        <w:t> </w:t>
      </w:r>
      <w:r>
        <w:rPr>
          <w:color w:val="212121"/>
        </w:rPr>
        <w:t>J.</w:t>
      </w:r>
      <w:r>
        <w:rPr>
          <w:color w:val="212121"/>
          <w:spacing w:val="-4"/>
        </w:rPr>
        <w:t> </w:t>
      </w:r>
      <w:r>
        <w:rPr>
          <w:color w:val="212121"/>
        </w:rPr>
        <w:t>(2011).</w:t>
      </w:r>
      <w:r>
        <w:rPr>
          <w:color w:val="212121"/>
          <w:spacing w:val="-4"/>
        </w:rPr>
        <w:t> </w:t>
      </w:r>
      <w:r>
        <w:rPr>
          <w:color w:val="212121"/>
        </w:rPr>
        <w:t>Earnings</w:t>
      </w:r>
      <w:r>
        <w:rPr>
          <w:color w:val="212121"/>
          <w:spacing w:val="-4"/>
        </w:rPr>
        <w:t> </w:t>
      </w:r>
      <w:r>
        <w:rPr>
          <w:color w:val="212121"/>
        </w:rPr>
        <w:t>quality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international</w:t>
      </w:r>
      <w:r>
        <w:rPr>
          <w:color w:val="212121"/>
          <w:spacing w:val="-57"/>
        </w:rPr>
        <w:t> </w:t>
      </w:r>
      <w:r>
        <w:rPr>
          <w:color w:val="212121"/>
        </w:rPr>
        <w:t>IPO</w:t>
      </w:r>
      <w:r>
        <w:rPr>
          <w:color w:val="212121"/>
          <w:spacing w:val="-1"/>
        </w:rPr>
        <w:t> </w:t>
      </w:r>
      <w:r>
        <w:rPr>
          <w:color w:val="212121"/>
        </w:rPr>
        <w:t>underpricing. </w:t>
      </w:r>
      <w:r>
        <w:rPr>
          <w:i/>
          <w:color w:val="212121"/>
        </w:rPr>
        <w:t>The</w:t>
      </w:r>
      <w:r>
        <w:rPr>
          <w:i/>
          <w:color w:val="212121"/>
          <w:spacing w:val="-6"/>
        </w:rPr>
        <w:t> </w:t>
      </w:r>
      <w:r>
        <w:rPr>
          <w:i/>
          <w:color w:val="212121"/>
        </w:rPr>
        <w:t>Accounting Review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86</w:t>
      </w:r>
      <w:r>
        <w:rPr>
          <w:color w:val="212121"/>
        </w:rPr>
        <w:t>(2),</w:t>
      </w:r>
      <w:r>
        <w:rPr>
          <w:color w:val="212121"/>
          <w:spacing w:val="1"/>
        </w:rPr>
        <w:t> </w:t>
      </w:r>
      <w:r>
        <w:rPr>
          <w:color w:val="212121"/>
        </w:rPr>
        <w:t>483-505.</w:t>
      </w:r>
    </w:p>
    <w:p>
      <w:pPr>
        <w:spacing w:line="408" w:lineRule="auto" w:before="0"/>
        <w:ind w:left="960" w:right="111" w:hanging="480"/>
        <w:jc w:val="left"/>
        <w:rPr>
          <w:sz w:val="24"/>
        </w:rPr>
      </w:pPr>
      <w:r>
        <w:rPr>
          <w:color w:val="212121"/>
          <w:sz w:val="24"/>
        </w:rPr>
        <w:t>Boulton,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T.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J.,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Smart,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Zutter,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(2014).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5"/>
          <w:sz w:val="24"/>
        </w:rPr>
        <w:t> </w:t>
      </w:r>
      <w:r>
        <w:rPr>
          <w:color w:val="212121"/>
          <w:sz w:val="24"/>
        </w:rPr>
        <w:t>impact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5"/>
          <w:sz w:val="24"/>
        </w:rPr>
        <w:t> </w:t>
      </w:r>
      <w:r>
        <w:rPr>
          <w:color w:val="212121"/>
          <w:sz w:val="24"/>
        </w:rPr>
        <w:t>institutional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quality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initial public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offerings.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Economics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Business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73</w:t>
      </w:r>
      <w:r>
        <w:rPr>
          <w:color w:val="212121"/>
          <w:sz w:val="24"/>
        </w:rPr>
        <w:t>, 65-96.</w:t>
      </w:r>
    </w:p>
    <w:p>
      <w:pPr>
        <w:spacing w:line="408" w:lineRule="auto" w:before="0"/>
        <w:ind w:left="960" w:right="462" w:hanging="480"/>
        <w:jc w:val="left"/>
        <w:rPr>
          <w:sz w:val="24"/>
        </w:rPr>
      </w:pPr>
      <w:r>
        <w:rPr>
          <w:color w:val="212121"/>
          <w:sz w:val="24"/>
        </w:rPr>
        <w:t>Bradley,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J.,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Jordan, B.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(2002).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Partial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adjustment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public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IPO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underpricing.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Financial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and Quantitative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37</w:t>
      </w:r>
      <w:r>
        <w:rPr>
          <w:color w:val="212121"/>
          <w:sz w:val="24"/>
        </w:rPr>
        <w:t>(4),</w:t>
      </w:r>
    </w:p>
    <w:p>
      <w:pPr>
        <w:pStyle w:val="BodyText"/>
        <w:spacing w:line="274" w:lineRule="exact"/>
        <w:ind w:firstLine="0"/>
      </w:pPr>
      <w:r>
        <w:rPr>
          <w:color w:val="212121"/>
        </w:rPr>
        <w:t>595-616.</w:t>
      </w:r>
    </w:p>
    <w:p>
      <w:pPr>
        <w:spacing w:after="0" w:line="274" w:lineRule="exact"/>
        <w:sectPr>
          <w:footerReference w:type="default" r:id="rId5"/>
          <w:type w:val="continuous"/>
          <w:pgSz w:w="11910" w:h="16840"/>
          <w:pgMar w:footer="1380" w:top="1580" w:bottom="1560" w:left="1680" w:right="1260"/>
          <w:pgNumType w:start="77"/>
        </w:sectPr>
      </w:pPr>
    </w:p>
    <w:p>
      <w:pPr>
        <w:spacing w:line="408" w:lineRule="auto" w:before="74"/>
        <w:ind w:left="960" w:right="368" w:hanging="480"/>
        <w:jc w:val="left"/>
        <w:rPr>
          <w:sz w:val="24"/>
        </w:rPr>
      </w:pPr>
      <w:r>
        <w:rPr>
          <w:color w:val="212121"/>
          <w:sz w:val="24"/>
        </w:rPr>
        <w:t>Chaddad,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F.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R.,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Reuer,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(2009).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Investment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dynamics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financial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constraints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IPO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firms.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Strategic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Entrepreneurship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color w:val="212121"/>
          <w:sz w:val="24"/>
        </w:rPr>
        <w:t>,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(1),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29-45.</w:t>
      </w:r>
    </w:p>
    <w:p>
      <w:pPr>
        <w:spacing w:line="408" w:lineRule="auto" w:before="0"/>
        <w:ind w:left="960" w:right="0" w:hanging="480"/>
        <w:jc w:val="left"/>
        <w:rPr>
          <w:sz w:val="24"/>
        </w:rPr>
      </w:pPr>
      <w:r>
        <w:rPr>
          <w:color w:val="212121"/>
          <w:sz w:val="24"/>
        </w:rPr>
        <w:t>Chen,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K.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C.,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Wu,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5"/>
          <w:sz w:val="24"/>
        </w:rPr>
        <w:t> </w:t>
      </w:r>
      <w:r>
        <w:rPr>
          <w:color w:val="212121"/>
          <w:sz w:val="24"/>
        </w:rPr>
        <w:t>(2002).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Cost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Raising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Capital--Initial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Public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Offerings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(IPOs)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and Seasoned Equity Offerings (SEOs)--In Hong Kong. </w:t>
      </w:r>
      <w:r>
        <w:rPr>
          <w:i/>
          <w:color w:val="212121"/>
          <w:sz w:val="24"/>
        </w:rPr>
        <w:t>Journal of Financial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i/>
          <w:color w:val="212121"/>
          <w:spacing w:val="4"/>
          <w:sz w:val="24"/>
        </w:rPr>
        <w:t> </w:t>
      </w:r>
      <w:r>
        <w:rPr>
          <w:i/>
          <w:color w:val="212121"/>
          <w:sz w:val="24"/>
        </w:rPr>
        <w:t>&amp;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Analysis</w:t>
      </w:r>
      <w:r>
        <w:rPr>
          <w:color w:val="212121"/>
          <w:sz w:val="24"/>
        </w:rPr>
        <w:t>,</w:t>
      </w:r>
      <w:r>
        <w:rPr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15</w:t>
      </w:r>
      <w:r>
        <w:rPr>
          <w:color w:val="212121"/>
          <w:sz w:val="24"/>
        </w:rPr>
        <w:t>(2).</w:t>
      </w:r>
    </w:p>
    <w:p>
      <w:pPr>
        <w:pStyle w:val="BodyText"/>
        <w:spacing w:line="408" w:lineRule="auto"/>
        <w:ind w:right="874"/>
      </w:pPr>
      <w:r>
        <w:rPr>
          <w:color w:val="212121"/>
          <w:spacing w:val="-1"/>
        </w:rPr>
        <w:t>Che-Yahya, N., Abdul-Rahim, R., &amp; Yong, O. (2014). Influence of institutional</w:t>
      </w:r>
      <w:r>
        <w:rPr>
          <w:color w:val="212121"/>
          <w:spacing w:val="-57"/>
        </w:rPr>
        <w:t> </w:t>
      </w:r>
      <w:r>
        <w:rPr>
          <w:color w:val="212121"/>
        </w:rPr>
        <w:t>investors' participation on flipping activity of Malaysian IPOs. </w:t>
      </w:r>
      <w:r>
        <w:rPr>
          <w:i/>
          <w:color w:val="212121"/>
        </w:rPr>
        <w:t>Economic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Systems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38</w:t>
      </w:r>
      <w:r>
        <w:rPr>
          <w:color w:val="212121"/>
        </w:rPr>
        <w:t>(4), 470-486.</w:t>
      </w:r>
    </w:p>
    <w:p>
      <w:pPr>
        <w:spacing w:line="408" w:lineRule="auto" w:before="0"/>
        <w:ind w:left="960" w:right="191" w:hanging="480"/>
        <w:jc w:val="left"/>
        <w:rPr>
          <w:sz w:val="24"/>
        </w:rPr>
      </w:pPr>
      <w:r>
        <w:rPr>
          <w:color w:val="212121"/>
          <w:sz w:val="24"/>
        </w:rPr>
        <w:t>Chi, J., &amp; Padgett, C. (2005). Short-run underpricing and its characteristics in Chinese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initial public offering (IPO) markets. </w:t>
      </w:r>
      <w:r>
        <w:rPr>
          <w:i/>
          <w:color w:val="212121"/>
          <w:sz w:val="24"/>
        </w:rPr>
        <w:t>Research in International Business and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Finance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19</w:t>
      </w:r>
      <w:r>
        <w:rPr>
          <w:color w:val="212121"/>
          <w:sz w:val="24"/>
        </w:rPr>
        <w:t>(1), 71-93.</w:t>
      </w:r>
    </w:p>
    <w:p>
      <w:pPr>
        <w:pStyle w:val="BodyText"/>
        <w:spacing w:line="408" w:lineRule="auto"/>
        <w:ind w:right="28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412835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Cohen,</w:t>
      </w:r>
      <w:r>
        <w:rPr>
          <w:color w:val="212121"/>
          <w:spacing w:val="-3"/>
        </w:rPr>
        <w:t> </w:t>
      </w:r>
      <w:r>
        <w:rPr>
          <w:color w:val="212121"/>
        </w:rPr>
        <w:t>B.</w:t>
      </w:r>
      <w:r>
        <w:rPr>
          <w:color w:val="212121"/>
          <w:spacing w:val="-2"/>
        </w:rPr>
        <w:t> </w:t>
      </w:r>
      <w:r>
        <w:rPr>
          <w:color w:val="212121"/>
        </w:rPr>
        <w:t>D.,</w:t>
      </w:r>
      <w:r>
        <w:rPr>
          <w:color w:val="212121"/>
          <w:spacing w:val="-1"/>
        </w:rPr>
        <w:t> </w:t>
      </w:r>
      <w:r>
        <w:rPr>
          <w:color w:val="212121"/>
        </w:rPr>
        <w:t>&amp;</w:t>
      </w:r>
      <w:r>
        <w:rPr>
          <w:color w:val="212121"/>
          <w:spacing w:val="-4"/>
        </w:rPr>
        <w:t> </w:t>
      </w:r>
      <w:r>
        <w:rPr>
          <w:color w:val="212121"/>
        </w:rPr>
        <w:t>Dean,</w:t>
      </w:r>
      <w:r>
        <w:rPr>
          <w:color w:val="212121"/>
          <w:spacing w:val="-7"/>
        </w:rPr>
        <w:t> </w:t>
      </w:r>
      <w:r>
        <w:rPr>
          <w:color w:val="212121"/>
        </w:rPr>
        <w:t>T. J.</w:t>
      </w:r>
      <w:r>
        <w:rPr>
          <w:color w:val="212121"/>
          <w:spacing w:val="-2"/>
        </w:rPr>
        <w:t> </w:t>
      </w:r>
      <w:r>
        <w:rPr>
          <w:color w:val="212121"/>
        </w:rPr>
        <w:t>(2005). Information</w:t>
      </w:r>
      <w:r>
        <w:rPr>
          <w:color w:val="212121"/>
          <w:spacing w:val="-2"/>
        </w:rPr>
        <w:t> </w:t>
      </w:r>
      <w:r>
        <w:rPr>
          <w:color w:val="212121"/>
        </w:rPr>
        <w:t>asymmetry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investor</w:t>
      </w:r>
      <w:r>
        <w:rPr>
          <w:color w:val="212121"/>
          <w:spacing w:val="-2"/>
        </w:rPr>
        <w:t> </w:t>
      </w:r>
      <w:r>
        <w:rPr>
          <w:color w:val="212121"/>
        </w:rPr>
        <w:t>valuation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57"/>
        </w:rPr>
        <w:t> </w:t>
      </w:r>
      <w:r>
        <w:rPr>
          <w:color w:val="212121"/>
        </w:rPr>
        <w:t>IPOs: Top management team legitimacy as a capital market signal. </w:t>
      </w:r>
      <w:r>
        <w:rPr>
          <w:i/>
          <w:color w:val="212121"/>
        </w:rPr>
        <w:t>Strategic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Management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Journal</w:t>
      </w:r>
      <w:r>
        <w:rPr>
          <w:color w:val="212121"/>
        </w:rPr>
        <w:t>, </w:t>
      </w:r>
      <w:r>
        <w:rPr>
          <w:i/>
          <w:color w:val="212121"/>
        </w:rPr>
        <w:t>26</w:t>
      </w:r>
      <w:r>
        <w:rPr>
          <w:color w:val="212121"/>
        </w:rPr>
        <w:t>(7), 683-690.</w:t>
      </w:r>
    </w:p>
    <w:p>
      <w:pPr>
        <w:pStyle w:val="BodyText"/>
        <w:spacing w:line="408" w:lineRule="auto"/>
        <w:ind w:right="175"/>
      </w:pPr>
      <w:r>
        <w:rPr>
          <w:color w:val="212121"/>
          <w:spacing w:val="-1"/>
        </w:rPr>
        <w:t>Deeds, D. L., DeCarolis, D., &amp; Coombs, J. (1996, </w:t>
      </w:r>
      <w:r>
        <w:rPr>
          <w:color w:val="212121"/>
        </w:rPr>
        <w:t>August). THE IMPACT OF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TIMING AND FIRM CAPABILITIES </w:t>
      </w:r>
      <w:r>
        <w:rPr>
          <w:color w:val="212121"/>
          <w:spacing w:val="-1"/>
        </w:rPr>
        <w:t>ON THE AMOUNT OF CAPITAL</w:t>
      </w:r>
      <w:r>
        <w:rPr>
          <w:color w:val="212121"/>
        </w:rPr>
        <w:t> </w:t>
      </w:r>
      <w:r>
        <w:rPr>
          <w:color w:val="212121"/>
          <w:spacing w:val="-1"/>
        </w:rPr>
        <w:t>RAISED</w:t>
      </w:r>
      <w:r>
        <w:rPr>
          <w:color w:val="212121"/>
        </w:rPr>
        <w:t> </w:t>
      </w:r>
      <w:r>
        <w:rPr>
          <w:color w:val="212121"/>
          <w:spacing w:val="-1"/>
        </w:rPr>
        <w:t>IN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AN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INITIAL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PUBLIC</w:t>
      </w:r>
      <w:r>
        <w:rPr>
          <w:color w:val="212121"/>
        </w:rPr>
        <w:t> OFFERING:</w:t>
      </w:r>
      <w:r>
        <w:rPr>
          <w:color w:val="212121"/>
          <w:spacing w:val="1"/>
        </w:rPr>
        <w:t> </w:t>
      </w:r>
      <w:r>
        <w:rPr>
          <w:color w:val="212121"/>
        </w:rPr>
        <w:t>EVIDENCE FROM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</w:p>
    <w:p>
      <w:pPr>
        <w:spacing w:line="408" w:lineRule="auto" w:before="0"/>
        <w:ind w:left="960" w:right="111" w:firstLine="0"/>
        <w:jc w:val="left"/>
        <w:rPr>
          <w:sz w:val="24"/>
        </w:rPr>
      </w:pPr>
      <w:r>
        <w:rPr>
          <w:color w:val="212121"/>
          <w:spacing w:val="-1"/>
          <w:sz w:val="24"/>
        </w:rPr>
        <w:t>BIOTECHNOLOGY</w:t>
      </w:r>
      <w:r>
        <w:rPr>
          <w:color w:val="212121"/>
          <w:spacing w:val="-14"/>
          <w:sz w:val="24"/>
        </w:rPr>
        <w:t> </w:t>
      </w:r>
      <w:r>
        <w:rPr>
          <w:color w:val="212121"/>
          <w:spacing w:val="-1"/>
          <w:sz w:val="24"/>
        </w:rPr>
        <w:t>INDUSTRY.</w:t>
      </w:r>
      <w:r>
        <w:rPr>
          <w:color w:val="212121"/>
          <w:spacing w:val="-4"/>
          <w:sz w:val="24"/>
        </w:rPr>
        <w:t> </w:t>
      </w:r>
      <w:r>
        <w:rPr>
          <w:color w:val="212121"/>
          <w:spacing w:val="-1"/>
          <w:sz w:val="24"/>
        </w:rPr>
        <w:t>In</w:t>
      </w:r>
      <w:r>
        <w:rPr>
          <w:color w:val="212121"/>
          <w:spacing w:val="-6"/>
          <w:sz w:val="24"/>
        </w:rPr>
        <w:t> </w:t>
      </w:r>
      <w:r>
        <w:rPr>
          <w:i/>
          <w:color w:val="212121"/>
          <w:spacing w:val="-1"/>
          <w:sz w:val="24"/>
        </w:rPr>
        <w:t>Academy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pacing w:val="-1"/>
          <w:sz w:val="24"/>
        </w:rPr>
        <w:t>of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pacing w:val="-1"/>
          <w:sz w:val="24"/>
        </w:rPr>
        <w:t>Management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Proceedings</w:t>
      </w:r>
      <w:r>
        <w:rPr>
          <w:i/>
          <w:color w:val="212121"/>
          <w:spacing w:val="-5"/>
          <w:sz w:val="24"/>
        </w:rPr>
        <w:t> </w:t>
      </w:r>
      <w:r>
        <w:rPr>
          <w:color w:val="212121"/>
          <w:sz w:val="24"/>
        </w:rPr>
        <w:t>(Vol.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1996,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No.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1, pp.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97-100).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Briarcliff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Manor, NY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10510: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Academy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of</w:t>
      </w:r>
    </w:p>
    <w:p>
      <w:pPr>
        <w:pStyle w:val="BodyText"/>
        <w:spacing w:line="274" w:lineRule="exact"/>
        <w:ind w:firstLine="0"/>
      </w:pPr>
      <w:r>
        <w:rPr>
          <w:color w:val="212121"/>
        </w:rPr>
        <w:t>Management.</w:t>
      </w:r>
    </w:p>
    <w:p>
      <w:pPr>
        <w:pStyle w:val="BodyText"/>
        <w:spacing w:line="408" w:lineRule="auto" w:before="174"/>
        <w:ind w:right="569"/>
      </w:pPr>
      <w:r>
        <w:rPr>
          <w:color w:val="212121"/>
        </w:rPr>
        <w:t>Drake,</w:t>
      </w:r>
      <w:r>
        <w:rPr>
          <w:color w:val="212121"/>
          <w:spacing w:val="-6"/>
        </w:rPr>
        <w:t> </w:t>
      </w:r>
      <w:r>
        <w:rPr>
          <w:color w:val="212121"/>
        </w:rPr>
        <w:t>P.</w:t>
      </w:r>
      <w:r>
        <w:rPr>
          <w:color w:val="212121"/>
          <w:spacing w:val="-5"/>
        </w:rPr>
        <w:t> </w:t>
      </w:r>
      <w:r>
        <w:rPr>
          <w:color w:val="212121"/>
        </w:rPr>
        <w:t>D.,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12"/>
        </w:rPr>
        <w:t> </w:t>
      </w:r>
      <w:r>
        <w:rPr>
          <w:color w:val="212121"/>
        </w:rPr>
        <w:t>Vetsuypens,</w:t>
      </w:r>
      <w:r>
        <w:rPr>
          <w:color w:val="212121"/>
          <w:spacing w:val="-5"/>
        </w:rPr>
        <w:t> </w:t>
      </w:r>
      <w:r>
        <w:rPr>
          <w:color w:val="212121"/>
        </w:rPr>
        <w:t>M.</w:t>
      </w:r>
      <w:r>
        <w:rPr>
          <w:color w:val="212121"/>
          <w:spacing w:val="-6"/>
        </w:rPr>
        <w:t> </w:t>
      </w:r>
      <w:r>
        <w:rPr>
          <w:color w:val="212121"/>
        </w:rPr>
        <w:t>R.</w:t>
      </w:r>
      <w:r>
        <w:rPr>
          <w:color w:val="212121"/>
          <w:spacing w:val="-5"/>
        </w:rPr>
        <w:t> </w:t>
      </w:r>
      <w:r>
        <w:rPr>
          <w:color w:val="212121"/>
        </w:rPr>
        <w:t>(1993).</w:t>
      </w:r>
      <w:r>
        <w:rPr>
          <w:color w:val="212121"/>
          <w:spacing w:val="-4"/>
        </w:rPr>
        <w:t> </w:t>
      </w:r>
      <w:r>
        <w:rPr>
          <w:color w:val="212121"/>
        </w:rPr>
        <w:t>IPO</w:t>
      </w:r>
      <w:r>
        <w:rPr>
          <w:color w:val="212121"/>
          <w:spacing w:val="-5"/>
        </w:rPr>
        <w:t> </w:t>
      </w:r>
      <w:r>
        <w:rPr>
          <w:color w:val="212121"/>
        </w:rPr>
        <w:t>underpricing</w:t>
      </w:r>
      <w:r>
        <w:rPr>
          <w:color w:val="212121"/>
          <w:spacing w:val="-8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insurance</w:t>
      </w:r>
      <w:r>
        <w:rPr>
          <w:color w:val="212121"/>
          <w:spacing w:val="-4"/>
        </w:rPr>
        <w:t> </w:t>
      </w:r>
      <w:r>
        <w:rPr>
          <w:color w:val="212121"/>
        </w:rPr>
        <w:t>against</w:t>
      </w:r>
      <w:r>
        <w:rPr>
          <w:color w:val="212121"/>
          <w:spacing w:val="-57"/>
        </w:rPr>
        <w:t> </w:t>
      </w:r>
      <w:r>
        <w:rPr>
          <w:color w:val="212121"/>
        </w:rPr>
        <w:t>legal</w:t>
      </w:r>
      <w:r>
        <w:rPr>
          <w:color w:val="212121"/>
          <w:spacing w:val="-1"/>
        </w:rPr>
        <w:t> </w:t>
      </w:r>
      <w:r>
        <w:rPr>
          <w:color w:val="212121"/>
        </w:rPr>
        <w:t>liability.</w:t>
      </w:r>
      <w:r>
        <w:rPr>
          <w:color w:val="212121"/>
          <w:spacing w:val="1"/>
        </w:rPr>
        <w:t> </w:t>
      </w:r>
      <w:r>
        <w:rPr>
          <w:i/>
          <w:color w:val="212121"/>
        </w:rPr>
        <w:t>Financial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Management</w:t>
      </w:r>
      <w:r>
        <w:rPr>
          <w:color w:val="212121"/>
        </w:rPr>
        <w:t>, 64-73.</w:t>
      </w:r>
    </w:p>
    <w:p>
      <w:pPr>
        <w:spacing w:line="408" w:lineRule="auto" w:before="0"/>
        <w:ind w:left="960" w:right="0" w:hanging="480"/>
        <w:jc w:val="left"/>
        <w:rPr>
          <w:sz w:val="24"/>
        </w:rPr>
      </w:pPr>
      <w:r>
        <w:rPr>
          <w:color w:val="212121"/>
          <w:sz w:val="24"/>
        </w:rPr>
        <w:t>El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Sayed,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Determinants</w:t>
      </w:r>
      <w:r>
        <w:rPr>
          <w:color w:val="212121"/>
          <w:spacing w:val="10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FDI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inflows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4"/>
          <w:sz w:val="24"/>
        </w:rPr>
        <w:t> </w:t>
      </w:r>
      <w:r>
        <w:rPr>
          <w:color w:val="212121"/>
          <w:sz w:val="24"/>
        </w:rPr>
        <w:t>MENA</w:t>
      </w:r>
      <w:r>
        <w:rPr>
          <w:color w:val="212121"/>
          <w:spacing w:val="54"/>
          <w:sz w:val="24"/>
        </w:rPr>
        <w:t> </w:t>
      </w:r>
      <w:r>
        <w:rPr>
          <w:color w:val="212121"/>
          <w:sz w:val="24"/>
        </w:rPr>
        <w:t>region: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macroeconomic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institutional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factors. In </w:t>
      </w:r>
      <w:r>
        <w:rPr>
          <w:i/>
          <w:color w:val="212121"/>
          <w:sz w:val="24"/>
        </w:rPr>
        <w:t>Finance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Economic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Conference</w:t>
      </w:r>
      <w:r>
        <w:rPr>
          <w:color w:val="212121"/>
          <w:sz w:val="24"/>
        </w:rPr>
        <w:t>.</w:t>
      </w:r>
    </w:p>
    <w:p>
      <w:pPr>
        <w:spacing w:line="408" w:lineRule="auto" w:before="0"/>
        <w:ind w:left="960" w:right="0" w:hanging="480"/>
        <w:jc w:val="left"/>
        <w:rPr>
          <w:sz w:val="24"/>
        </w:rPr>
      </w:pPr>
      <w:r>
        <w:rPr>
          <w:sz w:val="24"/>
        </w:rPr>
        <w:t>Erel,</w:t>
      </w:r>
      <w:r>
        <w:rPr>
          <w:spacing w:val="31"/>
          <w:sz w:val="24"/>
        </w:rPr>
        <w:t> </w:t>
      </w:r>
      <w:r>
        <w:rPr>
          <w:sz w:val="24"/>
        </w:rPr>
        <w:t>I.,</w:t>
      </w:r>
      <w:r>
        <w:rPr>
          <w:spacing w:val="29"/>
          <w:sz w:val="24"/>
        </w:rPr>
        <w:t> </w:t>
      </w:r>
      <w:r>
        <w:rPr>
          <w:sz w:val="24"/>
        </w:rPr>
        <w:t>Julio,</w:t>
      </w:r>
      <w:r>
        <w:rPr>
          <w:spacing w:val="30"/>
          <w:sz w:val="24"/>
        </w:rPr>
        <w:t> </w:t>
      </w:r>
      <w:r>
        <w:rPr>
          <w:sz w:val="24"/>
        </w:rPr>
        <w:t>B.,</w:t>
      </w:r>
      <w:r>
        <w:rPr>
          <w:spacing w:val="29"/>
          <w:sz w:val="24"/>
        </w:rPr>
        <w:t> </w:t>
      </w:r>
      <w:r>
        <w:rPr>
          <w:sz w:val="24"/>
        </w:rPr>
        <w:t>Kim,</w:t>
      </w:r>
      <w:r>
        <w:rPr>
          <w:spacing w:val="28"/>
          <w:sz w:val="24"/>
        </w:rPr>
        <w:t> </w:t>
      </w:r>
      <w:r>
        <w:rPr>
          <w:sz w:val="24"/>
        </w:rPr>
        <w:t>W.,</w:t>
      </w:r>
      <w:r>
        <w:rPr>
          <w:spacing w:val="29"/>
          <w:sz w:val="24"/>
        </w:rPr>
        <w:t> </w:t>
      </w:r>
      <w:r>
        <w:rPr>
          <w:sz w:val="24"/>
        </w:rPr>
        <w:t>&amp;</w:t>
      </w:r>
      <w:r>
        <w:rPr>
          <w:spacing w:val="28"/>
          <w:sz w:val="24"/>
        </w:rPr>
        <w:t> </w:t>
      </w:r>
      <w:r>
        <w:rPr>
          <w:sz w:val="24"/>
        </w:rPr>
        <w:t>Weisbach,</w:t>
      </w:r>
      <w:r>
        <w:rPr>
          <w:spacing w:val="29"/>
          <w:sz w:val="24"/>
        </w:rPr>
        <w:t> </w:t>
      </w:r>
      <w:r>
        <w:rPr>
          <w:sz w:val="24"/>
        </w:rPr>
        <w:t>M.</w:t>
      </w:r>
      <w:r>
        <w:rPr>
          <w:spacing w:val="30"/>
          <w:sz w:val="24"/>
        </w:rPr>
        <w:t> </w:t>
      </w:r>
      <w:r>
        <w:rPr>
          <w:sz w:val="24"/>
        </w:rPr>
        <w:t>S.</w:t>
      </w:r>
      <w:r>
        <w:rPr>
          <w:spacing w:val="27"/>
          <w:sz w:val="24"/>
        </w:rPr>
        <w:t> </w:t>
      </w:r>
      <w:r>
        <w:rPr>
          <w:sz w:val="24"/>
        </w:rPr>
        <w:t>(2011).</w:t>
      </w:r>
      <w:r>
        <w:rPr>
          <w:spacing w:val="29"/>
          <w:sz w:val="24"/>
        </w:rPr>
        <w:t> </w:t>
      </w:r>
      <w:r>
        <w:rPr>
          <w:sz w:val="24"/>
        </w:rPr>
        <w:t>Macroeconomic</w:t>
      </w:r>
      <w:r>
        <w:rPr>
          <w:spacing w:val="31"/>
          <w:sz w:val="24"/>
        </w:rPr>
        <w:t> </w:t>
      </w:r>
      <w:r>
        <w:rPr>
          <w:sz w:val="24"/>
        </w:rPr>
        <w:t>conditions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capital raising.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Studies</w:t>
      </w:r>
      <w:r>
        <w:rPr>
          <w:sz w:val="24"/>
        </w:rPr>
        <w:t>, 25(2),</w:t>
      </w:r>
      <w:r>
        <w:rPr>
          <w:spacing w:val="-1"/>
          <w:sz w:val="24"/>
        </w:rPr>
        <w:t> </w:t>
      </w:r>
      <w:r>
        <w:rPr>
          <w:sz w:val="24"/>
        </w:rPr>
        <w:t>341-376.</w:t>
      </w:r>
    </w:p>
    <w:p>
      <w:pPr>
        <w:pStyle w:val="BodyText"/>
        <w:spacing w:line="408" w:lineRule="auto"/>
        <w:ind w:right="175"/>
        <w:jc w:val="both"/>
      </w:pPr>
      <w:r>
        <w:rPr/>
        <w:t>Fan, J.P.H., Rui, O.M. &amp; Zhao, M. (2008). Public governance and corporate finance: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corruption</w:t>
      </w:r>
      <w:r>
        <w:rPr>
          <w:spacing w:val="1"/>
        </w:rPr>
        <w:t> </w:t>
      </w:r>
      <w:r>
        <w:rPr/>
        <w:t>cases.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Comparative</w:t>
      </w:r>
      <w:r>
        <w:rPr>
          <w:i/>
          <w:spacing w:val="1"/>
        </w:rPr>
        <w:t> </w:t>
      </w:r>
      <w:r>
        <w:rPr>
          <w:i/>
        </w:rPr>
        <w:t>Economics</w:t>
      </w:r>
      <w:r>
        <w:rPr/>
        <w:t>,36(3),</w:t>
      </w:r>
      <w:r>
        <w:rPr>
          <w:spacing w:val="1"/>
        </w:rPr>
        <w:t> </w:t>
      </w:r>
      <w:r>
        <w:rPr/>
        <w:t>343-364.</w:t>
      </w:r>
    </w:p>
    <w:p>
      <w:pPr>
        <w:spacing w:after="0" w:line="408" w:lineRule="auto"/>
        <w:jc w:val="both"/>
        <w:sectPr>
          <w:pgSz w:w="11910" w:h="16840"/>
          <w:pgMar w:header="0" w:footer="1380" w:top="1440" w:bottom="1560" w:left="1680" w:right="1260"/>
        </w:sectPr>
      </w:pPr>
    </w:p>
    <w:p>
      <w:pPr>
        <w:pStyle w:val="BodyText"/>
        <w:spacing w:before="74"/>
        <w:ind w:left="480" w:firstLine="0"/>
        <w:rPr>
          <w:i/>
        </w:rPr>
      </w:pPr>
      <w:r>
        <w:rPr>
          <w:color w:val="212121"/>
        </w:rPr>
        <w:t>Felsenfeld,</w:t>
      </w:r>
      <w:r>
        <w:rPr>
          <w:color w:val="212121"/>
          <w:spacing w:val="2"/>
        </w:rPr>
        <w:t> </w:t>
      </w:r>
      <w:r>
        <w:rPr>
          <w:color w:val="212121"/>
        </w:rPr>
        <w:t>C.</w:t>
      </w:r>
      <w:r>
        <w:rPr>
          <w:color w:val="212121"/>
          <w:spacing w:val="1"/>
        </w:rPr>
        <w:t> </w:t>
      </w:r>
      <w:r>
        <w:rPr>
          <w:color w:val="212121"/>
        </w:rPr>
        <w:t>(1967).</w:t>
      </w:r>
      <w:r>
        <w:rPr>
          <w:color w:val="212121"/>
          <w:spacing w:val="5"/>
        </w:rPr>
        <w:t> </w:t>
      </w:r>
      <w:r>
        <w:rPr>
          <w:color w:val="212121"/>
        </w:rPr>
        <w:t>Consumer</w:t>
      </w:r>
      <w:r>
        <w:rPr>
          <w:color w:val="212121"/>
          <w:spacing w:val="2"/>
        </w:rPr>
        <w:t> </w:t>
      </w:r>
      <w:r>
        <w:rPr>
          <w:color w:val="212121"/>
        </w:rPr>
        <w:t>Interest</w:t>
      </w:r>
      <w:r>
        <w:rPr>
          <w:color w:val="212121"/>
          <w:spacing w:val="1"/>
        </w:rPr>
        <w:t> </w:t>
      </w:r>
      <w:r>
        <w:rPr>
          <w:color w:val="212121"/>
        </w:rPr>
        <w:t>Rates: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46"/>
        </w:rPr>
        <w:t> </w:t>
      </w:r>
      <w:r>
        <w:rPr>
          <w:color w:val="212121"/>
        </w:rPr>
        <w:t>Public</w:t>
      </w:r>
      <w:r>
        <w:rPr>
          <w:color w:val="212121"/>
          <w:spacing w:val="2"/>
        </w:rPr>
        <w:t> </w:t>
      </w:r>
      <w:r>
        <w:rPr>
          <w:color w:val="212121"/>
        </w:rPr>
        <w:t>Learning</w:t>
      </w:r>
      <w:r>
        <w:rPr>
          <w:color w:val="212121"/>
          <w:spacing w:val="57"/>
        </w:rPr>
        <w:t> </w:t>
      </w:r>
      <w:r>
        <w:rPr>
          <w:color w:val="212121"/>
        </w:rPr>
        <w:t>Process.</w:t>
      </w:r>
      <w:r>
        <w:rPr>
          <w:color w:val="212121"/>
          <w:spacing w:val="7"/>
        </w:rPr>
        <w:t> </w:t>
      </w:r>
      <w:r>
        <w:rPr>
          <w:i/>
          <w:color w:val="212121"/>
        </w:rPr>
        <w:t>Bus.</w:t>
      </w:r>
    </w:p>
    <w:p>
      <w:pPr>
        <w:spacing w:before="192"/>
        <w:ind w:left="960" w:right="0" w:firstLine="0"/>
        <w:jc w:val="left"/>
        <w:rPr>
          <w:sz w:val="24"/>
        </w:rPr>
      </w:pPr>
      <w:r>
        <w:rPr>
          <w:i/>
          <w:color w:val="212121"/>
          <w:sz w:val="24"/>
        </w:rPr>
        <w:t>Law.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23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931.</w:t>
      </w:r>
    </w:p>
    <w:p>
      <w:pPr>
        <w:spacing w:line="408" w:lineRule="auto" w:before="192"/>
        <w:ind w:left="840" w:right="0" w:hanging="360"/>
        <w:jc w:val="left"/>
        <w:rPr>
          <w:sz w:val="24"/>
        </w:rPr>
      </w:pPr>
      <w:r>
        <w:rPr>
          <w:color w:val="212121"/>
          <w:sz w:val="24"/>
        </w:rPr>
        <w:t>Grinblatt,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M.,</w:t>
      </w:r>
      <w:r>
        <w:rPr>
          <w:color w:val="212121"/>
          <w:spacing w:val="16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14"/>
          <w:sz w:val="24"/>
        </w:rPr>
        <w:t> </w:t>
      </w:r>
      <w:r>
        <w:rPr>
          <w:color w:val="212121"/>
          <w:sz w:val="24"/>
        </w:rPr>
        <w:t>Hwang,</w:t>
      </w:r>
      <w:r>
        <w:rPr>
          <w:color w:val="212121"/>
          <w:spacing w:val="18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Y.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(1989).</w:t>
      </w:r>
      <w:r>
        <w:rPr>
          <w:color w:val="212121"/>
          <w:spacing w:val="14"/>
          <w:sz w:val="24"/>
        </w:rPr>
        <w:t> </w:t>
      </w:r>
      <w:r>
        <w:rPr>
          <w:color w:val="212121"/>
          <w:sz w:val="24"/>
        </w:rPr>
        <w:t>Signalling</w:t>
      </w:r>
      <w:r>
        <w:rPr>
          <w:color w:val="212121"/>
          <w:spacing w:val="1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pricing</w:t>
      </w:r>
      <w:r>
        <w:rPr>
          <w:color w:val="212121"/>
          <w:spacing w:val="13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15"/>
          <w:sz w:val="24"/>
        </w:rPr>
        <w:t> </w:t>
      </w:r>
      <w:r>
        <w:rPr>
          <w:color w:val="212121"/>
          <w:sz w:val="24"/>
        </w:rPr>
        <w:t>new</w:t>
      </w:r>
      <w:r>
        <w:rPr>
          <w:color w:val="212121"/>
          <w:spacing w:val="17"/>
          <w:sz w:val="24"/>
        </w:rPr>
        <w:t> </w:t>
      </w:r>
      <w:r>
        <w:rPr>
          <w:color w:val="212121"/>
          <w:sz w:val="24"/>
        </w:rPr>
        <w:t>issues.</w:t>
      </w:r>
      <w:r>
        <w:rPr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of Finance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44</w:t>
      </w:r>
      <w:r>
        <w:rPr>
          <w:color w:val="212121"/>
          <w:sz w:val="24"/>
        </w:rPr>
        <w:t>(2), 393-420.</w:t>
      </w:r>
    </w:p>
    <w:p>
      <w:pPr>
        <w:spacing w:line="408" w:lineRule="auto" w:before="0"/>
        <w:ind w:left="840" w:right="175" w:hanging="360"/>
        <w:jc w:val="left"/>
        <w:rPr>
          <w:sz w:val="24"/>
        </w:rPr>
      </w:pPr>
      <w:r>
        <w:rPr>
          <w:color w:val="212121"/>
          <w:sz w:val="24"/>
        </w:rPr>
        <w:t>Gujarati,</w:t>
      </w:r>
      <w:r>
        <w:rPr>
          <w:color w:val="212121"/>
          <w:spacing w:val="26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N.,</w:t>
      </w:r>
      <w:r>
        <w:rPr>
          <w:color w:val="212121"/>
          <w:spacing w:val="27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23"/>
          <w:sz w:val="24"/>
        </w:rPr>
        <w:t> </w:t>
      </w:r>
      <w:r>
        <w:rPr>
          <w:color w:val="212121"/>
          <w:sz w:val="24"/>
        </w:rPr>
        <w:t>Porter,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(2003).</w:t>
      </w:r>
      <w:r>
        <w:rPr>
          <w:color w:val="212121"/>
          <w:spacing w:val="24"/>
          <w:sz w:val="24"/>
        </w:rPr>
        <w:t> </w:t>
      </w:r>
      <w:r>
        <w:rPr>
          <w:color w:val="212121"/>
          <w:sz w:val="24"/>
        </w:rPr>
        <w:t>Basic</w:t>
      </w:r>
      <w:r>
        <w:rPr>
          <w:color w:val="212121"/>
          <w:spacing w:val="25"/>
          <w:sz w:val="24"/>
        </w:rPr>
        <w:t> </w:t>
      </w:r>
      <w:r>
        <w:rPr>
          <w:color w:val="212121"/>
          <w:sz w:val="24"/>
        </w:rPr>
        <w:t>econometrics</w:t>
      </w:r>
      <w:r>
        <w:rPr>
          <w:color w:val="212121"/>
          <w:spacing w:val="27"/>
          <w:sz w:val="24"/>
        </w:rPr>
        <w:t> </w:t>
      </w:r>
      <w:r>
        <w:rPr>
          <w:color w:val="212121"/>
          <w:sz w:val="24"/>
        </w:rPr>
        <w:t>(ed.).</w:t>
      </w:r>
      <w:r>
        <w:rPr>
          <w:color w:val="212121"/>
          <w:spacing w:val="5"/>
          <w:sz w:val="24"/>
        </w:rPr>
        <w:t> </w:t>
      </w:r>
      <w:r>
        <w:rPr>
          <w:i/>
          <w:color w:val="212121"/>
          <w:sz w:val="24"/>
        </w:rPr>
        <w:t>New</w:t>
      </w:r>
      <w:r>
        <w:rPr>
          <w:i/>
          <w:color w:val="212121"/>
          <w:spacing w:val="23"/>
          <w:sz w:val="24"/>
        </w:rPr>
        <w:t> </w:t>
      </w:r>
      <w:r>
        <w:rPr>
          <w:i/>
          <w:color w:val="212121"/>
          <w:sz w:val="24"/>
        </w:rPr>
        <w:t>York: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McGraw-HiII</w:t>
      </w:r>
      <w:r>
        <w:rPr>
          <w:color w:val="212121"/>
          <w:sz w:val="24"/>
        </w:rPr>
        <w:t>.</w:t>
      </w:r>
    </w:p>
    <w:p>
      <w:pPr>
        <w:spacing w:line="408" w:lineRule="auto" w:before="0"/>
        <w:ind w:left="840" w:right="0" w:hanging="360"/>
        <w:jc w:val="left"/>
        <w:rPr>
          <w:sz w:val="24"/>
        </w:rPr>
      </w:pPr>
      <w:r>
        <w:rPr>
          <w:color w:val="212121"/>
          <w:sz w:val="24"/>
        </w:rPr>
        <w:t>Gunst,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(1983).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Contractile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force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canine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airway</w:t>
      </w:r>
      <w:r>
        <w:rPr>
          <w:color w:val="212121"/>
          <w:spacing w:val="7"/>
          <w:sz w:val="24"/>
        </w:rPr>
        <w:t> </w:t>
      </w:r>
      <w:r>
        <w:rPr>
          <w:color w:val="212121"/>
          <w:sz w:val="24"/>
        </w:rPr>
        <w:t>smooth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muscle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during</w:t>
      </w:r>
      <w:r>
        <w:rPr>
          <w:color w:val="212121"/>
          <w:spacing w:val="5"/>
          <w:sz w:val="24"/>
        </w:rPr>
        <w:t> </w:t>
      </w:r>
      <w:r>
        <w:rPr>
          <w:color w:val="212121"/>
          <w:sz w:val="24"/>
        </w:rPr>
        <w:t>cyclical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length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changes.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Applied Physiology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55</w:t>
      </w:r>
      <w:r>
        <w:rPr>
          <w:color w:val="212121"/>
          <w:sz w:val="24"/>
        </w:rPr>
        <w:t>(3), 759-769.</w:t>
      </w:r>
    </w:p>
    <w:p>
      <w:pPr>
        <w:pStyle w:val="BodyText"/>
        <w:spacing w:line="408" w:lineRule="auto"/>
        <w:ind w:left="840" w:right="331" w:hanging="360"/>
      </w:pPr>
      <w:r>
        <w:rPr>
          <w:color w:val="212121"/>
        </w:rPr>
        <w:t>Güntürkün, M. H., Gürarda, S., &amp; Erdogan, H. H. (2012). Impact of Macroeconomic</w:t>
      </w:r>
      <w:r>
        <w:rPr>
          <w:color w:val="212121"/>
          <w:spacing w:val="-57"/>
        </w:rPr>
        <w:t> </w:t>
      </w:r>
      <w:r>
        <w:rPr>
          <w:color w:val="212121"/>
        </w:rPr>
        <w:t>Factors on Underpricing of Initial Public Offerings before and after the Recent</w:t>
      </w:r>
      <w:r>
        <w:rPr>
          <w:color w:val="212121"/>
          <w:spacing w:val="1"/>
        </w:rPr>
        <w:t> </w:t>
      </w:r>
      <w:r>
        <w:rPr>
          <w:color w:val="212121"/>
        </w:rPr>
        <w:t>Global Financial Crisis: Evidence from Istanbul Stock Exchange. </w:t>
      </w:r>
      <w:r>
        <w:rPr>
          <w:i/>
          <w:color w:val="212121"/>
        </w:rPr>
        <w:t>Journal of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Applied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Finance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and Banking</w:t>
      </w:r>
      <w:r>
        <w:rPr>
          <w:color w:val="212121"/>
        </w:rPr>
        <w:t>, </w:t>
      </w:r>
      <w:r>
        <w:rPr>
          <w:i/>
          <w:color w:val="212121"/>
        </w:rPr>
        <w:t>2</w:t>
      </w:r>
      <w:r>
        <w:rPr>
          <w:color w:val="212121"/>
        </w:rPr>
        <w:t>(5), 261.</w:t>
      </w:r>
    </w:p>
    <w:p>
      <w:pPr>
        <w:spacing w:line="408" w:lineRule="auto" w:before="0"/>
        <w:ind w:left="960" w:right="583" w:hanging="48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115655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Hearn B. (2013). The institutional determinants of IPO firm prospectus length in a</w:t>
      </w:r>
      <w:r>
        <w:rPr>
          <w:spacing w:val="-58"/>
          <w:sz w:val="24"/>
        </w:rPr>
        <w:t> </w:t>
      </w:r>
      <w:r>
        <w:rPr>
          <w:sz w:val="24"/>
        </w:rPr>
        <w:t>developing context: A research note. </w:t>
      </w:r>
      <w:r>
        <w:rPr>
          <w:i/>
          <w:sz w:val="24"/>
        </w:rPr>
        <w:t>Research in International Business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27, 52-65.</w:t>
      </w:r>
    </w:p>
    <w:p>
      <w:pPr>
        <w:spacing w:line="408" w:lineRule="auto" w:before="0"/>
        <w:ind w:left="960" w:right="581" w:hanging="480"/>
        <w:jc w:val="left"/>
        <w:rPr>
          <w:sz w:val="24"/>
        </w:rPr>
      </w:pPr>
      <w:r>
        <w:rPr>
          <w:color w:val="212121"/>
          <w:sz w:val="24"/>
        </w:rPr>
        <w:t>Hearn,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(2014).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impact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institutions,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ownership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structure,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business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angels,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venture capital and lead managers on IPO firm underpricing across North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Africa.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Multinational Financial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 24,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19-42.</w:t>
      </w:r>
    </w:p>
    <w:p>
      <w:pPr>
        <w:spacing w:line="408" w:lineRule="auto" w:before="0"/>
        <w:ind w:left="960" w:right="199" w:hanging="480"/>
        <w:jc w:val="left"/>
        <w:rPr>
          <w:i/>
          <w:sz w:val="24"/>
        </w:rPr>
      </w:pPr>
      <w:r>
        <w:rPr>
          <w:color w:val="212121"/>
          <w:sz w:val="24"/>
        </w:rPr>
        <w:t>Hearn,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B.,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Piesse,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J. (2012).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influence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institutions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founder-CEO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retention: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IPO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firms in a development country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context.</w:t>
      </w:r>
      <w:r>
        <w:rPr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Academy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of International Business.</w:t>
      </w:r>
    </w:p>
    <w:p>
      <w:pPr>
        <w:pStyle w:val="BodyText"/>
        <w:spacing w:line="408" w:lineRule="auto"/>
        <w:ind w:right="1358"/>
      </w:pPr>
      <w:r>
        <w:rPr>
          <w:color w:val="212121"/>
          <w:spacing w:val="-1"/>
        </w:rPr>
        <w:t>Hooper,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V.,</w:t>
      </w:r>
      <w:r>
        <w:rPr>
          <w:color w:val="212121"/>
        </w:rPr>
        <w:t> </w:t>
      </w:r>
      <w:r>
        <w:rPr>
          <w:color w:val="212121"/>
          <w:spacing w:val="-1"/>
        </w:rPr>
        <w:t>Sim,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A.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B.,</w:t>
      </w:r>
      <w:r>
        <w:rPr>
          <w:color w:val="212121"/>
          <w:spacing w:val="2"/>
        </w:rPr>
        <w:t> </w:t>
      </w:r>
      <w:r>
        <w:rPr>
          <w:color w:val="212121"/>
          <w:spacing w:val="-1"/>
        </w:rPr>
        <w:t>&amp; Uppal,</w:t>
      </w:r>
      <w:r>
        <w:rPr>
          <w:color w:val="212121"/>
          <w:spacing w:val="-12"/>
        </w:rPr>
        <w:t> </w:t>
      </w:r>
      <w:r>
        <w:rPr>
          <w:color w:val="212121"/>
          <w:spacing w:val="-1"/>
        </w:rPr>
        <w:t>A.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(2009).</w:t>
      </w:r>
      <w:r>
        <w:rPr>
          <w:color w:val="212121"/>
        </w:rPr>
        <w:t> </w:t>
      </w:r>
      <w:r>
        <w:rPr>
          <w:color w:val="212121"/>
          <w:spacing w:val="-1"/>
        </w:rPr>
        <w:t>Governance and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stock</w:t>
      </w:r>
      <w:r>
        <w:rPr>
          <w:color w:val="212121"/>
        </w:rPr>
        <w:t> </w:t>
      </w:r>
      <w:r>
        <w:rPr>
          <w:color w:val="212121"/>
          <w:spacing w:val="-1"/>
        </w:rPr>
        <w:t>market</w:t>
      </w:r>
      <w:r>
        <w:rPr>
          <w:color w:val="212121"/>
          <w:spacing w:val="-57"/>
        </w:rPr>
        <w:t> </w:t>
      </w:r>
      <w:r>
        <w:rPr>
          <w:color w:val="212121"/>
        </w:rPr>
        <w:t>performance.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Economic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Systems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33</w:t>
      </w:r>
      <w:r>
        <w:rPr>
          <w:color w:val="212121"/>
        </w:rPr>
        <w:t>(2), 93-116.</w:t>
      </w:r>
    </w:p>
    <w:p>
      <w:pPr>
        <w:pStyle w:val="BodyText"/>
        <w:spacing w:line="408" w:lineRule="auto"/>
        <w:ind w:right="118"/>
      </w:pPr>
      <w:r>
        <w:rPr>
          <w:color w:val="212121"/>
        </w:rPr>
        <w:t>Hopp, C., &amp; Dreher, A. (2013). Do differences in institutional and legal environments</w:t>
      </w:r>
      <w:r>
        <w:rPr>
          <w:color w:val="212121"/>
          <w:spacing w:val="1"/>
        </w:rPr>
        <w:t> </w:t>
      </w:r>
      <w:r>
        <w:rPr>
          <w:color w:val="212121"/>
        </w:rPr>
        <w:t>explain</w:t>
      </w:r>
      <w:r>
        <w:rPr>
          <w:color w:val="212121"/>
          <w:spacing w:val="4"/>
        </w:rPr>
        <w:t> </w:t>
      </w:r>
      <w:r>
        <w:rPr>
          <w:color w:val="212121"/>
        </w:rPr>
        <w:t>cross-country</w:t>
      </w:r>
      <w:r>
        <w:rPr>
          <w:color w:val="212121"/>
          <w:spacing w:val="-2"/>
        </w:rPr>
        <w:t> </w:t>
      </w:r>
      <w:r>
        <w:rPr>
          <w:color w:val="212121"/>
        </w:rPr>
        <w:t>variations</w:t>
      </w:r>
      <w:r>
        <w:rPr>
          <w:color w:val="212121"/>
          <w:spacing w:val="6"/>
        </w:rPr>
        <w:t> </w:t>
      </w:r>
      <w:r>
        <w:rPr>
          <w:color w:val="212121"/>
        </w:rPr>
        <w:t>in</w:t>
      </w:r>
      <w:r>
        <w:rPr>
          <w:color w:val="212121"/>
          <w:spacing w:val="8"/>
        </w:rPr>
        <w:t> </w:t>
      </w:r>
      <w:r>
        <w:rPr>
          <w:color w:val="212121"/>
        </w:rPr>
        <w:t>IPO</w:t>
      </w:r>
      <w:r>
        <w:rPr>
          <w:color w:val="212121"/>
          <w:spacing w:val="5"/>
        </w:rPr>
        <w:t> </w:t>
      </w:r>
      <w:r>
        <w:rPr>
          <w:color w:val="212121"/>
        </w:rPr>
        <w:t>underpricing?.</w:t>
      </w:r>
      <w:r>
        <w:rPr>
          <w:color w:val="212121"/>
          <w:spacing w:val="2"/>
        </w:rPr>
        <w:t> </w:t>
      </w:r>
      <w:r>
        <w:rPr>
          <w:i/>
          <w:color w:val="212121"/>
        </w:rPr>
        <w:t>Applied</w:t>
      </w:r>
      <w:r>
        <w:rPr>
          <w:i/>
          <w:color w:val="212121"/>
          <w:spacing w:val="6"/>
        </w:rPr>
        <w:t> </w:t>
      </w:r>
      <w:r>
        <w:rPr>
          <w:i/>
          <w:color w:val="212121"/>
        </w:rPr>
        <w:t>Economics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45</w:t>
      </w:r>
      <w:r>
        <w:rPr>
          <w:color w:val="212121"/>
        </w:rPr>
        <w:t>(4),</w:t>
      </w:r>
      <w:r>
        <w:rPr>
          <w:color w:val="212121"/>
          <w:spacing w:val="-57"/>
        </w:rPr>
        <w:t> </w:t>
      </w:r>
      <w:r>
        <w:rPr>
          <w:color w:val="212121"/>
        </w:rPr>
        <w:t>435-454.</w:t>
      </w:r>
    </w:p>
    <w:p>
      <w:pPr>
        <w:pStyle w:val="BodyText"/>
        <w:spacing w:line="408" w:lineRule="auto"/>
        <w:ind w:right="236"/>
        <w:rPr>
          <w:i/>
        </w:rPr>
      </w:pPr>
      <w:r>
        <w:rPr>
          <w:color w:val="212121"/>
        </w:rPr>
        <w:t>Huyghebaert,</w:t>
      </w:r>
      <w:r>
        <w:rPr>
          <w:color w:val="212121"/>
          <w:spacing w:val="-4"/>
        </w:rPr>
        <w:t> </w:t>
      </w:r>
      <w:r>
        <w:rPr>
          <w:color w:val="212121"/>
        </w:rPr>
        <w:t>N.,</w:t>
      </w:r>
      <w:r>
        <w:rPr>
          <w:color w:val="212121"/>
          <w:spacing w:val="-2"/>
        </w:rPr>
        <w:t> </w:t>
      </w:r>
      <w:r>
        <w:rPr>
          <w:color w:val="212121"/>
        </w:rPr>
        <w:t>&amp;</w:t>
      </w:r>
      <w:r>
        <w:rPr>
          <w:color w:val="212121"/>
          <w:spacing w:val="-10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Hulle,</w:t>
      </w:r>
      <w:r>
        <w:rPr>
          <w:color w:val="212121"/>
          <w:spacing w:val="-4"/>
        </w:rPr>
        <w:t> </w:t>
      </w:r>
      <w:r>
        <w:rPr>
          <w:color w:val="212121"/>
        </w:rPr>
        <w:t>C.</w:t>
      </w:r>
      <w:r>
        <w:rPr>
          <w:color w:val="212121"/>
          <w:spacing w:val="-3"/>
        </w:rPr>
        <w:t> </w:t>
      </w:r>
      <w:r>
        <w:rPr>
          <w:color w:val="212121"/>
        </w:rPr>
        <w:t>(2006).</w:t>
      </w:r>
      <w:r>
        <w:rPr>
          <w:color w:val="212121"/>
          <w:spacing w:val="-3"/>
        </w:rPr>
        <w:t> </w:t>
      </w:r>
      <w:r>
        <w:rPr>
          <w:color w:val="212121"/>
        </w:rPr>
        <w:t>Structuring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  <w:r>
        <w:rPr>
          <w:color w:val="212121"/>
          <w:spacing w:val="1"/>
        </w:rPr>
        <w:t> </w:t>
      </w:r>
      <w:r>
        <w:rPr>
          <w:color w:val="212121"/>
        </w:rPr>
        <w:t>IPO:</w:t>
      </w:r>
      <w:r>
        <w:rPr>
          <w:color w:val="212121"/>
          <w:spacing w:val="-4"/>
        </w:rPr>
        <w:t> </w:t>
      </w:r>
      <w:r>
        <w:rPr>
          <w:color w:val="212121"/>
        </w:rPr>
        <w:t>Empirical</w:t>
      </w:r>
      <w:r>
        <w:rPr>
          <w:color w:val="212121"/>
          <w:spacing w:val="-3"/>
        </w:rPr>
        <w:t> </w:t>
      </w:r>
      <w:r>
        <w:rPr>
          <w:color w:val="212121"/>
        </w:rPr>
        <w:t>evidence</w:t>
      </w:r>
      <w:r>
        <w:rPr>
          <w:color w:val="212121"/>
          <w:spacing w:val="-5"/>
        </w:rPr>
        <w:t> </w:t>
      </w:r>
      <w:r>
        <w:rPr>
          <w:color w:val="212121"/>
        </w:rPr>
        <w:t>on</w:t>
      </w:r>
      <w:r>
        <w:rPr>
          <w:color w:val="212121"/>
          <w:spacing w:val="-57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portions of primary</w:t>
      </w:r>
      <w:r>
        <w:rPr>
          <w:color w:val="212121"/>
          <w:spacing w:val="-5"/>
        </w:rPr>
        <w:t> </w:t>
      </w:r>
      <w:r>
        <w:rPr>
          <w:color w:val="212121"/>
        </w:rPr>
        <w:t>and secondary</w:t>
      </w:r>
      <w:r>
        <w:rPr>
          <w:color w:val="212121"/>
          <w:spacing w:val="-5"/>
        </w:rPr>
        <w:t> </w:t>
      </w:r>
      <w:r>
        <w:rPr>
          <w:color w:val="212121"/>
        </w:rPr>
        <w:t>shares.</w:t>
      </w:r>
      <w:r>
        <w:rPr>
          <w:color w:val="212121"/>
          <w:spacing w:val="5"/>
        </w:rPr>
        <w:t> </w:t>
      </w:r>
      <w:r>
        <w:rPr>
          <w:i/>
          <w:color w:val="212121"/>
        </w:rPr>
        <w:t>Journal of Corporate</w:t>
      </w:r>
    </w:p>
    <w:p>
      <w:pPr>
        <w:spacing w:line="274" w:lineRule="exact" w:before="0"/>
        <w:ind w:left="960" w:right="0" w:firstLine="0"/>
        <w:jc w:val="left"/>
        <w:rPr>
          <w:sz w:val="24"/>
        </w:rPr>
      </w:pPr>
      <w:r>
        <w:rPr>
          <w:i/>
          <w:color w:val="212121"/>
          <w:sz w:val="24"/>
        </w:rPr>
        <w:t>Finance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12(2), 296-320.</w:t>
      </w:r>
    </w:p>
    <w:p>
      <w:pPr>
        <w:pStyle w:val="BodyText"/>
        <w:spacing w:before="167"/>
        <w:ind w:left="480" w:firstLine="0"/>
      </w:pPr>
      <w:r>
        <w:rPr>
          <w:color w:val="212121"/>
        </w:rPr>
        <w:t>Jensen,</w:t>
      </w:r>
      <w:r>
        <w:rPr>
          <w:color w:val="212121"/>
          <w:spacing w:val="-4"/>
        </w:rPr>
        <w:t> </w:t>
      </w:r>
      <w:r>
        <w:rPr>
          <w:color w:val="212121"/>
        </w:rPr>
        <w:t>M.</w:t>
      </w:r>
      <w:r>
        <w:rPr>
          <w:color w:val="212121"/>
          <w:spacing w:val="-3"/>
        </w:rPr>
        <w:t> </w:t>
      </w:r>
      <w:r>
        <w:rPr>
          <w:color w:val="212121"/>
        </w:rPr>
        <w:t>C.,</w:t>
      </w:r>
      <w:r>
        <w:rPr>
          <w:color w:val="212121"/>
          <w:spacing w:val="-2"/>
        </w:rPr>
        <w:t> </w:t>
      </w:r>
      <w:r>
        <w:rPr>
          <w:color w:val="212121"/>
        </w:rPr>
        <w:t>&amp;</w:t>
      </w:r>
      <w:r>
        <w:rPr>
          <w:color w:val="212121"/>
          <w:spacing w:val="-5"/>
        </w:rPr>
        <w:t> </w:t>
      </w:r>
      <w:r>
        <w:rPr>
          <w:color w:val="212121"/>
        </w:rPr>
        <w:t>Meckling,</w:t>
      </w:r>
      <w:r>
        <w:rPr>
          <w:color w:val="212121"/>
          <w:spacing w:val="-7"/>
        </w:rPr>
        <w:t> </w:t>
      </w:r>
      <w:r>
        <w:rPr>
          <w:color w:val="212121"/>
        </w:rPr>
        <w:t>W.</w:t>
      </w:r>
      <w:r>
        <w:rPr>
          <w:color w:val="212121"/>
          <w:spacing w:val="-3"/>
        </w:rPr>
        <w:t> </w:t>
      </w:r>
      <w:r>
        <w:rPr>
          <w:color w:val="212121"/>
        </w:rPr>
        <w:t>H.</w:t>
      </w:r>
      <w:r>
        <w:rPr>
          <w:color w:val="212121"/>
          <w:spacing w:val="-2"/>
        </w:rPr>
        <w:t> </w:t>
      </w:r>
      <w:r>
        <w:rPr>
          <w:color w:val="212121"/>
        </w:rPr>
        <w:t>(1976).</w:t>
      </w:r>
      <w:r>
        <w:rPr>
          <w:color w:val="212121"/>
          <w:spacing w:val="-6"/>
        </w:rPr>
        <w:t> </w:t>
      </w:r>
      <w:r>
        <w:rPr>
          <w:color w:val="212121"/>
        </w:rPr>
        <w:t>Theory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firm:</w:t>
      </w:r>
      <w:r>
        <w:rPr>
          <w:color w:val="212121"/>
          <w:spacing w:val="-3"/>
        </w:rPr>
        <w:t> </w:t>
      </w:r>
      <w:r>
        <w:rPr>
          <w:color w:val="212121"/>
        </w:rPr>
        <w:t>Managerial behavior,</w:t>
      </w:r>
    </w:p>
    <w:p>
      <w:pPr>
        <w:spacing w:after="0"/>
        <w:sectPr>
          <w:pgSz w:w="11910" w:h="16840"/>
          <w:pgMar w:header="0" w:footer="1380" w:top="1440" w:bottom="1560" w:left="1680" w:right="1260"/>
        </w:sectPr>
      </w:pPr>
    </w:p>
    <w:p>
      <w:pPr>
        <w:spacing w:line="408" w:lineRule="auto" w:before="74"/>
        <w:ind w:left="960" w:right="742" w:firstLine="0"/>
        <w:jc w:val="left"/>
        <w:rPr>
          <w:sz w:val="24"/>
        </w:rPr>
      </w:pPr>
      <w:r>
        <w:rPr>
          <w:color w:val="212121"/>
          <w:sz w:val="24"/>
        </w:rPr>
        <w:t>agency costs and ownership structure. </w:t>
      </w:r>
      <w:r>
        <w:rPr>
          <w:i/>
          <w:color w:val="212121"/>
          <w:sz w:val="24"/>
        </w:rPr>
        <w:t>Journal of financial economics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(4),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305-360.</w:t>
      </w:r>
    </w:p>
    <w:p>
      <w:pPr>
        <w:spacing w:line="274" w:lineRule="exact" w:before="0"/>
        <w:ind w:left="480" w:right="0" w:firstLine="0"/>
        <w:jc w:val="left"/>
        <w:rPr>
          <w:sz w:val="24"/>
        </w:rPr>
      </w:pPr>
      <w:r>
        <w:rPr>
          <w:color w:val="212121"/>
          <w:sz w:val="24"/>
        </w:rPr>
        <w:t>Kim,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W.,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Weisbach,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(2005).</w:t>
      </w:r>
      <w:r>
        <w:rPr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Do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firms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go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public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raise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capital?</w:t>
      </w:r>
      <w:r>
        <w:rPr>
          <w:i/>
          <w:color w:val="212121"/>
          <w:spacing w:val="-2"/>
          <w:sz w:val="24"/>
        </w:rPr>
        <w:t> </w:t>
      </w:r>
      <w:r>
        <w:rPr>
          <w:color w:val="212121"/>
          <w:sz w:val="24"/>
        </w:rPr>
        <w:t>(No.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w11197).</w:t>
      </w:r>
    </w:p>
    <w:p>
      <w:pPr>
        <w:pStyle w:val="BodyText"/>
        <w:spacing w:before="192"/>
        <w:ind w:firstLine="0"/>
      </w:pPr>
      <w:r>
        <w:rPr>
          <w:color w:val="212121"/>
        </w:rPr>
        <w:t>National</w:t>
      </w:r>
      <w:r>
        <w:rPr>
          <w:color w:val="212121"/>
          <w:spacing w:val="-2"/>
        </w:rPr>
        <w:t> </w:t>
      </w:r>
      <w:r>
        <w:rPr>
          <w:color w:val="212121"/>
        </w:rPr>
        <w:t>Bureau</w:t>
      </w:r>
      <w:r>
        <w:rPr>
          <w:color w:val="212121"/>
          <w:spacing w:val="-1"/>
        </w:rPr>
        <w:t> </w:t>
      </w:r>
      <w:r>
        <w:rPr>
          <w:color w:val="212121"/>
        </w:rPr>
        <w:t>of</w:t>
      </w:r>
      <w:r>
        <w:rPr>
          <w:color w:val="212121"/>
          <w:spacing w:val="-1"/>
        </w:rPr>
        <w:t> </w:t>
      </w:r>
      <w:r>
        <w:rPr>
          <w:color w:val="212121"/>
        </w:rPr>
        <w:t>Economic</w:t>
      </w:r>
      <w:r>
        <w:rPr>
          <w:color w:val="212121"/>
          <w:spacing w:val="-2"/>
        </w:rPr>
        <w:t> </w:t>
      </w:r>
      <w:r>
        <w:rPr>
          <w:color w:val="212121"/>
        </w:rPr>
        <w:t>Research.</w:t>
      </w:r>
    </w:p>
    <w:p>
      <w:pPr>
        <w:spacing w:before="192"/>
        <w:ind w:left="480" w:right="0" w:firstLine="0"/>
        <w:jc w:val="both"/>
        <w:rPr>
          <w:sz w:val="24"/>
        </w:rPr>
      </w:pPr>
      <w:r>
        <w:rPr>
          <w:color w:val="212121"/>
          <w:sz w:val="24"/>
        </w:rPr>
        <w:t>Krugman,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(1991). </w:t>
      </w:r>
      <w:r>
        <w:rPr>
          <w:i/>
          <w:color w:val="212121"/>
          <w:sz w:val="24"/>
        </w:rPr>
        <w:t>Geography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trade</w:t>
      </w:r>
      <w:r>
        <w:rPr>
          <w:color w:val="212121"/>
          <w:sz w:val="24"/>
        </w:rPr>
        <w:t>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MIT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press.</w:t>
      </w:r>
    </w:p>
    <w:p>
      <w:pPr>
        <w:pStyle w:val="BodyText"/>
        <w:spacing w:line="408" w:lineRule="auto" w:before="192"/>
        <w:ind w:right="338"/>
        <w:jc w:val="both"/>
      </w:pPr>
      <w:r>
        <w:rPr/>
        <w:t>Latham, S., &amp; Braun, M. R. (2010). To IPO or not to IPO: Risks, uncertainty and the</w:t>
      </w:r>
      <w:r>
        <w:rPr>
          <w:spacing w:val="-57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to go</w:t>
      </w:r>
      <w:r>
        <w:rPr>
          <w:spacing w:val="-1"/>
        </w:rPr>
        <w:t> </w:t>
      </w:r>
      <w:r>
        <w:rPr/>
        <w:t>public.</w:t>
      </w:r>
      <w:r>
        <w:rPr>
          <w:spacing w:val="1"/>
        </w:rPr>
        <w:t> </w:t>
      </w:r>
      <w:r>
        <w:rPr>
          <w:i/>
        </w:rPr>
        <w:t>British</w:t>
      </w:r>
      <w:r>
        <w:rPr>
          <w:i/>
          <w:spacing w:val="-1"/>
        </w:rPr>
        <w:t> </w:t>
      </w:r>
      <w:r>
        <w:rPr>
          <w:i/>
        </w:rPr>
        <w:t>Journal of Management</w:t>
      </w:r>
      <w:r>
        <w:rPr/>
        <w:t>,</w:t>
      </w:r>
      <w:r>
        <w:rPr>
          <w:spacing w:val="-1"/>
        </w:rPr>
        <w:t> </w:t>
      </w:r>
      <w:r>
        <w:rPr/>
        <w:t>21(3), 666-683.</w:t>
      </w:r>
    </w:p>
    <w:p>
      <w:pPr>
        <w:pStyle w:val="BodyText"/>
        <w:spacing w:line="408" w:lineRule="auto"/>
        <w:ind w:right="177"/>
        <w:jc w:val="both"/>
      </w:pPr>
      <w:r>
        <w:rPr/>
        <w:t>Lester, R. H., Certo, S. T., Dalton, C. M., Dalton, D. R., &amp; Cannella Jr, A. A. (2006).</w:t>
      </w:r>
      <w:r>
        <w:rPr>
          <w:spacing w:val="1"/>
        </w:rPr>
        <w:t> </w:t>
      </w:r>
      <w:r>
        <w:rPr/>
        <w:t>Initial public offering investor valuations: An examination of top management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prestige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uncertainty.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Small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44</w:t>
      </w:r>
      <w:r>
        <w:rPr/>
        <w:t>(1), 1-26.</w:t>
      </w:r>
    </w:p>
    <w:p>
      <w:pPr>
        <w:spacing w:line="408" w:lineRule="auto" w:before="0"/>
        <w:ind w:left="960" w:right="2555" w:hanging="48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412835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Li, L.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(2018).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influence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of government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regulation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on IPO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underpricing.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Technology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Investment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9</w:t>
      </w:r>
      <w:r>
        <w:rPr>
          <w:color w:val="212121"/>
          <w:sz w:val="24"/>
        </w:rPr>
        <w:t>(02),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109.</w:t>
      </w:r>
    </w:p>
    <w:p>
      <w:pPr>
        <w:spacing w:line="408" w:lineRule="auto" w:before="0"/>
        <w:ind w:left="960" w:right="306" w:hanging="480"/>
        <w:jc w:val="left"/>
        <w:rPr>
          <w:sz w:val="24"/>
        </w:rPr>
      </w:pPr>
      <w:r>
        <w:rPr>
          <w:color w:val="212121"/>
          <w:spacing w:val="-2"/>
          <w:sz w:val="24"/>
        </w:rPr>
        <w:t>Lim, T. C., Lim, X. Y., Zhai, R., &amp; Liu, Y. (2012). </w:t>
      </w:r>
      <w:r>
        <w:rPr>
          <w:color w:val="212121"/>
          <w:spacing w:val="-1"/>
          <w:sz w:val="24"/>
        </w:rPr>
        <w:t>Do Macroeconomic Factors Affect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IPO’s in China?. </w:t>
      </w:r>
      <w:r>
        <w:rPr>
          <w:i/>
          <w:color w:val="212121"/>
          <w:sz w:val="24"/>
        </w:rPr>
        <w:t>International Journal of Management Sciences and Business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(10).</w:t>
      </w:r>
    </w:p>
    <w:p>
      <w:pPr>
        <w:pStyle w:val="BodyText"/>
        <w:spacing w:line="408" w:lineRule="auto"/>
        <w:ind w:right="481"/>
      </w:pPr>
      <w:r>
        <w:rPr>
          <w:color w:val="212121"/>
        </w:rPr>
        <w:t>Lin, C. T., &amp; Hsu, S. M. (2008). Determinants of the initial IPO performance:</w:t>
      </w:r>
      <w:r>
        <w:rPr>
          <w:color w:val="212121"/>
          <w:spacing w:val="1"/>
        </w:rPr>
        <w:t> </w:t>
      </w:r>
      <w:r>
        <w:rPr>
          <w:color w:val="212121"/>
        </w:rPr>
        <w:t>evidence</w:t>
      </w:r>
      <w:r>
        <w:rPr>
          <w:color w:val="212121"/>
          <w:spacing w:val="-2"/>
        </w:rPr>
        <w:t> </w:t>
      </w:r>
      <w:r>
        <w:rPr>
          <w:color w:val="212121"/>
        </w:rPr>
        <w:t>from</w:t>
      </w:r>
      <w:r>
        <w:rPr>
          <w:color w:val="212121"/>
          <w:spacing w:val="-3"/>
        </w:rPr>
        <w:t> </w:t>
      </w:r>
      <w:r>
        <w:rPr>
          <w:color w:val="212121"/>
        </w:rPr>
        <w:t>Hong</w:t>
      </w:r>
      <w:r>
        <w:rPr>
          <w:color w:val="212121"/>
          <w:spacing w:val="-6"/>
        </w:rPr>
        <w:t> </w:t>
      </w:r>
      <w:r>
        <w:rPr>
          <w:color w:val="212121"/>
        </w:rPr>
        <w:t>Kong</w:t>
      </w:r>
      <w:r>
        <w:rPr>
          <w:color w:val="212121"/>
          <w:spacing w:val="-4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Taiwan.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Applied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Financial</w:t>
      </w:r>
      <w:r>
        <w:rPr>
          <w:i/>
          <w:color w:val="212121"/>
          <w:spacing w:val="-3"/>
        </w:rPr>
        <w:t> </w:t>
      </w:r>
      <w:r>
        <w:rPr>
          <w:i/>
          <w:color w:val="212121"/>
        </w:rPr>
        <w:t>Economics</w:t>
      </w:r>
      <w:r>
        <w:rPr>
          <w:color w:val="212121"/>
        </w:rPr>
        <w:t>,</w:t>
      </w:r>
      <w:r>
        <w:rPr>
          <w:color w:val="212121"/>
          <w:spacing w:val="-3"/>
        </w:rPr>
        <w:t> </w:t>
      </w:r>
      <w:r>
        <w:rPr>
          <w:i/>
          <w:color w:val="212121"/>
        </w:rPr>
        <w:t>18</w:t>
      </w:r>
      <w:r>
        <w:rPr>
          <w:color w:val="212121"/>
        </w:rPr>
        <w:t>(12),</w:t>
      </w:r>
      <w:r>
        <w:rPr>
          <w:color w:val="212121"/>
          <w:spacing w:val="-57"/>
        </w:rPr>
        <w:t> </w:t>
      </w:r>
      <w:r>
        <w:rPr>
          <w:color w:val="212121"/>
        </w:rPr>
        <w:t>955-963.</w:t>
      </w:r>
    </w:p>
    <w:p>
      <w:pPr>
        <w:pStyle w:val="BodyText"/>
        <w:spacing w:line="273" w:lineRule="exact"/>
        <w:ind w:left="480" w:firstLine="0"/>
      </w:pPr>
      <w:r>
        <w:rPr>
          <w:color w:val="212121"/>
        </w:rPr>
        <w:t>Lombardo,</w:t>
      </w:r>
      <w:r>
        <w:rPr>
          <w:color w:val="212121"/>
          <w:spacing w:val="-2"/>
        </w:rPr>
        <w:t> </w:t>
      </w:r>
      <w:r>
        <w:rPr>
          <w:color w:val="212121"/>
        </w:rPr>
        <w:t>D.,</w:t>
      </w:r>
      <w:r>
        <w:rPr>
          <w:color w:val="212121"/>
          <w:spacing w:val="1"/>
        </w:rPr>
        <w:t> </w:t>
      </w:r>
      <w:r>
        <w:rPr>
          <w:color w:val="212121"/>
        </w:rPr>
        <w:t>&amp;</w:t>
      </w:r>
      <w:r>
        <w:rPr>
          <w:color w:val="212121"/>
          <w:spacing w:val="-3"/>
        </w:rPr>
        <w:t> </w:t>
      </w:r>
      <w:r>
        <w:rPr>
          <w:color w:val="212121"/>
        </w:rPr>
        <w:t>Pagano,</w:t>
      </w:r>
      <w:r>
        <w:rPr>
          <w:color w:val="212121"/>
          <w:spacing w:val="-1"/>
        </w:rPr>
        <w:t> </w:t>
      </w:r>
      <w:r>
        <w:rPr>
          <w:color w:val="212121"/>
        </w:rPr>
        <w:t>M.</w:t>
      </w:r>
      <w:r>
        <w:rPr>
          <w:color w:val="212121"/>
          <w:spacing w:val="-1"/>
        </w:rPr>
        <w:t> </w:t>
      </w:r>
      <w:r>
        <w:rPr>
          <w:color w:val="212121"/>
        </w:rPr>
        <w:t>(2006).</w:t>
      </w:r>
      <w:r>
        <w:rPr>
          <w:color w:val="212121"/>
          <w:spacing w:val="1"/>
        </w:rPr>
        <w:t> </w:t>
      </w:r>
      <w:r>
        <w:rPr>
          <w:color w:val="212121"/>
        </w:rPr>
        <w:t>Legal</w:t>
      </w:r>
      <w:r>
        <w:rPr>
          <w:color w:val="212121"/>
          <w:spacing w:val="-1"/>
        </w:rPr>
        <w:t> </w:t>
      </w:r>
      <w:r>
        <w:rPr>
          <w:color w:val="212121"/>
        </w:rPr>
        <w:t>determinants</w:t>
      </w:r>
      <w:r>
        <w:rPr>
          <w:color w:val="212121"/>
          <w:spacing w:val="-1"/>
        </w:rPr>
        <w:t> </w:t>
      </w:r>
      <w:r>
        <w:rPr>
          <w:color w:val="212121"/>
        </w:rPr>
        <w:t>of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return</w:t>
      </w:r>
      <w:r>
        <w:rPr>
          <w:color w:val="212121"/>
          <w:spacing w:val="-1"/>
        </w:rPr>
        <w:t> </w:t>
      </w:r>
      <w:r>
        <w:rPr>
          <w:color w:val="212121"/>
        </w:rPr>
        <w:t>on</w:t>
      </w:r>
    </w:p>
    <w:p>
      <w:pPr>
        <w:spacing w:line="408" w:lineRule="auto" w:before="180"/>
        <w:ind w:left="960" w:right="226" w:firstLine="0"/>
        <w:jc w:val="left"/>
        <w:rPr>
          <w:sz w:val="24"/>
        </w:rPr>
      </w:pPr>
      <w:r>
        <w:rPr>
          <w:color w:val="212121"/>
          <w:sz w:val="24"/>
        </w:rPr>
        <w:t>equity.</w:t>
      </w:r>
      <w:r>
        <w:rPr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Corporate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institutional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transparency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for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economic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growth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Europe</w:t>
      </w:r>
      <w:r>
        <w:rPr>
          <w:color w:val="212121"/>
          <w:sz w:val="24"/>
        </w:rPr>
        <w:t>,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235-270.</w:t>
      </w:r>
    </w:p>
    <w:p>
      <w:pPr>
        <w:pStyle w:val="BodyText"/>
        <w:spacing w:line="274" w:lineRule="exact"/>
        <w:ind w:left="480" w:firstLine="0"/>
      </w:pPr>
      <w:r>
        <w:rPr/>
        <w:t>Low</w:t>
      </w:r>
      <w:r>
        <w:rPr>
          <w:spacing w:val="-5"/>
        </w:rPr>
        <w:t> </w:t>
      </w:r>
      <w:r>
        <w:rPr/>
        <w:t>S.</w:t>
      </w:r>
      <w:r>
        <w:rPr>
          <w:spacing w:val="-10"/>
        </w:rPr>
        <w:t> </w:t>
      </w:r>
      <w:r>
        <w:rPr/>
        <w:t>W.</w:t>
      </w:r>
      <w:r>
        <w:rPr>
          <w:spacing w:val="-5"/>
        </w:rPr>
        <w:t> </w:t>
      </w:r>
      <w:r>
        <w:rPr/>
        <w:t>and</w:t>
      </w:r>
      <w:r>
        <w:rPr>
          <w:spacing w:val="-14"/>
        </w:rPr>
        <w:t> </w:t>
      </w:r>
      <w:r>
        <w:rPr/>
        <w:t>Yong</w:t>
      </w:r>
      <w:r>
        <w:rPr>
          <w:spacing w:val="-7"/>
        </w:rPr>
        <w:t> </w:t>
      </w:r>
      <w:r>
        <w:rPr/>
        <w:t>O.</w:t>
      </w:r>
      <w:r>
        <w:rPr>
          <w:spacing w:val="-4"/>
        </w:rPr>
        <w:t> </w:t>
      </w:r>
      <w:r>
        <w:rPr/>
        <w:t>(2011).</w:t>
      </w:r>
      <w:r>
        <w:rPr>
          <w:spacing w:val="-5"/>
        </w:rPr>
        <w:t> </w:t>
      </w:r>
      <w:r>
        <w:rPr/>
        <w:t>Explaining</w:t>
      </w:r>
      <w:r>
        <w:rPr>
          <w:spacing w:val="-7"/>
        </w:rPr>
        <w:t> </w:t>
      </w:r>
      <w:r>
        <w:rPr/>
        <w:t>over-subscription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fixed-price</w:t>
      </w:r>
      <w:r>
        <w:rPr>
          <w:spacing w:val="-5"/>
        </w:rPr>
        <w:t> </w:t>
      </w:r>
      <w:r>
        <w:rPr/>
        <w:t>IPOs</w:t>
      </w:r>
    </w:p>
    <w:p>
      <w:pPr>
        <w:spacing w:line="408" w:lineRule="auto" w:before="192"/>
        <w:ind w:left="960" w:right="300" w:firstLine="0"/>
        <w:jc w:val="left"/>
        <w:rPr>
          <w:sz w:val="24"/>
        </w:rPr>
      </w:pPr>
      <w:r>
        <w:rPr>
          <w:sz w:val="24"/>
        </w:rPr>
        <w:t>—Evidence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Malaysian</w:t>
      </w:r>
      <w:r>
        <w:rPr>
          <w:spacing w:val="-4"/>
          <w:sz w:val="24"/>
        </w:rPr>
        <w:t> </w:t>
      </w:r>
      <w:r>
        <w:rPr>
          <w:sz w:val="24"/>
        </w:rPr>
        <w:t>stock</w:t>
      </w:r>
      <w:r>
        <w:rPr>
          <w:spacing w:val="-4"/>
          <w:sz w:val="24"/>
        </w:rPr>
        <w:t> </w:t>
      </w:r>
      <w:r>
        <w:rPr>
          <w:sz w:val="24"/>
        </w:rPr>
        <w:t>market.</w:t>
      </w:r>
      <w:r>
        <w:rPr>
          <w:spacing w:val="-2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Markets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(3),</w:t>
      </w:r>
      <w:r>
        <w:rPr>
          <w:spacing w:val="-57"/>
          <w:sz w:val="24"/>
        </w:rPr>
        <w:t> </w:t>
      </w:r>
      <w:r>
        <w:rPr>
          <w:sz w:val="24"/>
        </w:rPr>
        <w:t>205-216.</w:t>
      </w:r>
    </w:p>
    <w:p>
      <w:pPr>
        <w:pStyle w:val="BodyText"/>
        <w:spacing w:line="408" w:lineRule="auto"/>
        <w:ind w:right="259"/>
      </w:pPr>
      <w:r>
        <w:rPr>
          <w:color w:val="212121"/>
        </w:rPr>
        <w:t>Low, S. W., Kew, S. R., &amp; Tee, L. T. (2011). International evidence on the link</w:t>
      </w:r>
      <w:r>
        <w:rPr>
          <w:color w:val="212121"/>
          <w:spacing w:val="1"/>
        </w:rPr>
        <w:t> </w:t>
      </w:r>
      <w:r>
        <w:rPr>
          <w:color w:val="212121"/>
        </w:rPr>
        <w:t>between quality of governance and stock market performance. </w:t>
      </w:r>
      <w:r>
        <w:rPr>
          <w:i/>
          <w:color w:val="212121"/>
        </w:rPr>
        <w:t>Global Economic</w:t>
      </w:r>
      <w:r>
        <w:rPr>
          <w:i/>
          <w:color w:val="212121"/>
          <w:spacing w:val="-57"/>
        </w:rPr>
        <w:t> </w:t>
      </w:r>
      <w:r>
        <w:rPr>
          <w:i/>
          <w:color w:val="212121"/>
        </w:rPr>
        <w:t>Review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40</w:t>
      </w:r>
      <w:r>
        <w:rPr>
          <w:color w:val="212121"/>
        </w:rPr>
        <w:t>(3), 361-384.</w:t>
      </w:r>
    </w:p>
    <w:p>
      <w:pPr>
        <w:pStyle w:val="BodyText"/>
        <w:spacing w:line="272" w:lineRule="exact"/>
        <w:ind w:left="480" w:firstLine="0"/>
        <w:rPr>
          <w:i/>
        </w:rPr>
      </w:pPr>
      <w:r>
        <w:rPr>
          <w:color w:val="212121"/>
        </w:rPr>
        <w:t>Mansfield,</w:t>
      </w:r>
      <w:r>
        <w:rPr>
          <w:color w:val="212121"/>
          <w:spacing w:val="24"/>
        </w:rPr>
        <w:t> </w:t>
      </w:r>
      <w:r>
        <w:rPr>
          <w:color w:val="212121"/>
        </w:rPr>
        <w:t>E.</w:t>
      </w:r>
      <w:r>
        <w:rPr>
          <w:color w:val="212121"/>
          <w:spacing w:val="24"/>
        </w:rPr>
        <w:t> </w:t>
      </w:r>
      <w:r>
        <w:rPr>
          <w:color w:val="212121"/>
        </w:rPr>
        <w:t>R.,</w:t>
      </w:r>
      <w:r>
        <w:rPr>
          <w:color w:val="212121"/>
          <w:spacing w:val="26"/>
        </w:rPr>
        <w:t> </w:t>
      </w:r>
      <w:r>
        <w:rPr>
          <w:color w:val="212121"/>
        </w:rPr>
        <w:t>&amp;</w:t>
      </w:r>
      <w:r>
        <w:rPr>
          <w:color w:val="212121"/>
          <w:spacing w:val="25"/>
        </w:rPr>
        <w:t> </w:t>
      </w:r>
      <w:r>
        <w:rPr>
          <w:color w:val="212121"/>
        </w:rPr>
        <w:t>Helms,</w:t>
      </w:r>
      <w:r>
        <w:rPr>
          <w:color w:val="212121"/>
          <w:spacing w:val="25"/>
        </w:rPr>
        <w:t> </w:t>
      </w:r>
      <w:r>
        <w:rPr>
          <w:color w:val="212121"/>
        </w:rPr>
        <w:t>B.</w:t>
      </w:r>
      <w:r>
        <w:rPr>
          <w:color w:val="212121"/>
          <w:spacing w:val="25"/>
        </w:rPr>
        <w:t> </w:t>
      </w:r>
      <w:r>
        <w:rPr>
          <w:color w:val="212121"/>
        </w:rPr>
        <w:t>P.</w:t>
      </w:r>
      <w:r>
        <w:rPr>
          <w:color w:val="212121"/>
          <w:spacing w:val="24"/>
        </w:rPr>
        <w:t> </w:t>
      </w:r>
      <w:r>
        <w:rPr>
          <w:color w:val="212121"/>
        </w:rPr>
        <w:t>(1982).</w:t>
      </w:r>
      <w:r>
        <w:rPr>
          <w:color w:val="212121"/>
          <w:spacing w:val="23"/>
        </w:rPr>
        <w:t> </w:t>
      </w:r>
      <w:r>
        <w:rPr>
          <w:color w:val="212121"/>
        </w:rPr>
        <w:t>Detecting</w:t>
      </w:r>
      <w:r>
        <w:rPr>
          <w:color w:val="212121"/>
          <w:spacing w:val="22"/>
        </w:rPr>
        <w:t> </w:t>
      </w:r>
      <w:r>
        <w:rPr>
          <w:color w:val="212121"/>
        </w:rPr>
        <w:t>multicollinearity.</w:t>
      </w:r>
      <w:r>
        <w:rPr>
          <w:color w:val="212121"/>
          <w:spacing w:val="3"/>
        </w:rPr>
        <w:t> </w:t>
      </w:r>
      <w:r>
        <w:rPr>
          <w:i/>
          <w:color w:val="212121"/>
        </w:rPr>
        <w:t>The</w:t>
      </w:r>
      <w:r>
        <w:rPr>
          <w:i/>
          <w:color w:val="212121"/>
          <w:spacing w:val="23"/>
        </w:rPr>
        <w:t> </w:t>
      </w:r>
      <w:r>
        <w:rPr>
          <w:i/>
          <w:color w:val="212121"/>
        </w:rPr>
        <w:t>American</w:t>
      </w:r>
    </w:p>
    <w:p>
      <w:pPr>
        <w:spacing w:after="0" w:line="272" w:lineRule="exact"/>
        <w:sectPr>
          <w:pgSz w:w="11910" w:h="16840"/>
          <w:pgMar w:header="0" w:footer="1380" w:top="1440" w:bottom="1560" w:left="1680" w:right="1260"/>
        </w:sectPr>
      </w:pPr>
    </w:p>
    <w:p>
      <w:pPr>
        <w:spacing w:before="74"/>
        <w:ind w:left="960" w:right="0" w:firstLine="0"/>
        <w:jc w:val="left"/>
        <w:rPr>
          <w:sz w:val="24"/>
        </w:rPr>
      </w:pPr>
      <w:r>
        <w:rPr>
          <w:i/>
          <w:color w:val="212121"/>
          <w:sz w:val="24"/>
        </w:rPr>
        <w:t>Statistician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36</w:t>
      </w:r>
      <w:r>
        <w:rPr>
          <w:color w:val="212121"/>
          <w:sz w:val="24"/>
        </w:rPr>
        <w:t>(3a),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158-160.</w:t>
      </w:r>
    </w:p>
    <w:p>
      <w:pPr>
        <w:pStyle w:val="BodyText"/>
        <w:spacing w:line="408" w:lineRule="auto" w:before="192"/>
      </w:pPr>
      <w:r>
        <w:rPr/>
        <w:t>Mayur,</w:t>
      </w:r>
      <w:r>
        <w:rPr>
          <w:spacing w:val="12"/>
        </w:rPr>
        <w:t> </w:t>
      </w:r>
      <w:r>
        <w:rPr/>
        <w:t>M.,</w:t>
      </w:r>
      <w:r>
        <w:rPr>
          <w:spacing w:val="12"/>
        </w:rPr>
        <w:t> </w:t>
      </w:r>
      <w:r>
        <w:rPr/>
        <w:t>&amp;</w:t>
      </w:r>
      <w:r>
        <w:rPr>
          <w:spacing w:val="10"/>
        </w:rPr>
        <w:t> </w:t>
      </w:r>
      <w:r>
        <w:rPr/>
        <w:t>Kumar,</w:t>
      </w:r>
      <w:r>
        <w:rPr>
          <w:spacing w:val="14"/>
        </w:rPr>
        <w:t> </w:t>
      </w:r>
      <w:r>
        <w:rPr/>
        <w:t>M.</w:t>
      </w:r>
      <w:r>
        <w:rPr>
          <w:spacing w:val="12"/>
        </w:rPr>
        <w:t> </w:t>
      </w:r>
      <w:r>
        <w:rPr/>
        <w:t>(2013).</w:t>
      </w:r>
      <w:r>
        <w:rPr>
          <w:spacing w:val="11"/>
        </w:rPr>
        <w:t> </w:t>
      </w:r>
      <w:r>
        <w:rPr/>
        <w:t>Determinants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going-public</w:t>
      </w:r>
      <w:r>
        <w:rPr>
          <w:spacing w:val="11"/>
        </w:rPr>
        <w:t> </w:t>
      </w:r>
      <w:r>
        <w:rPr/>
        <w:t>decision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an</w:t>
      </w:r>
      <w:r>
        <w:rPr>
          <w:spacing w:val="-57"/>
        </w:rPr>
        <w:t> </w:t>
      </w:r>
      <w:r>
        <w:rPr/>
        <w:t>emerging</w:t>
      </w:r>
      <w:r>
        <w:rPr>
          <w:spacing w:val="-4"/>
        </w:rPr>
        <w:t> </w:t>
      </w:r>
      <w:r>
        <w:rPr/>
        <w:t>market:</w:t>
      </w:r>
      <w:r>
        <w:rPr>
          <w:spacing w:val="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from India.</w:t>
      </w:r>
      <w:r>
        <w:rPr>
          <w:spacing w:val="-1"/>
        </w:rPr>
        <w:t> </w:t>
      </w:r>
      <w:r>
        <w:rPr>
          <w:i/>
        </w:rPr>
        <w:t>Vikalpa,</w:t>
      </w:r>
      <w:r>
        <w:rPr>
          <w:i/>
          <w:spacing w:val="-1"/>
        </w:rPr>
        <w:t> </w:t>
      </w:r>
      <w:r>
        <w:rPr>
          <w:i/>
        </w:rPr>
        <w:t>38</w:t>
      </w:r>
      <w:r>
        <w:rPr/>
        <w:t>(1), 65-86.</w:t>
      </w:r>
    </w:p>
    <w:p>
      <w:pPr>
        <w:spacing w:line="408" w:lineRule="auto" w:before="0"/>
        <w:ind w:left="960" w:right="311" w:hanging="480"/>
        <w:jc w:val="left"/>
        <w:rPr>
          <w:sz w:val="24"/>
        </w:rPr>
      </w:pPr>
      <w:r>
        <w:rPr>
          <w:color w:val="212121"/>
          <w:sz w:val="24"/>
        </w:rPr>
        <w:t>Meyer,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K.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E. (2001).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Institutions,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transaction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costs,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entry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mode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choice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Eastern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Europe.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International Business Studies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32</w:t>
      </w:r>
      <w:r>
        <w:rPr>
          <w:color w:val="212121"/>
          <w:sz w:val="24"/>
        </w:rPr>
        <w:t>(2), 357-367.</w:t>
      </w:r>
    </w:p>
    <w:p>
      <w:pPr>
        <w:pStyle w:val="BodyText"/>
        <w:spacing w:line="408" w:lineRule="auto"/>
        <w:ind w:right="589"/>
      </w:pPr>
      <w:r>
        <w:rPr>
          <w:color w:val="212121"/>
        </w:rPr>
        <w:t>Miles,</w:t>
      </w:r>
      <w:r>
        <w:rPr>
          <w:color w:val="212121"/>
          <w:spacing w:val="-1"/>
        </w:rPr>
        <w:t> </w:t>
      </w:r>
      <w:r>
        <w:rPr>
          <w:color w:val="212121"/>
        </w:rPr>
        <w:t>M.</w:t>
      </w:r>
      <w:r>
        <w:rPr>
          <w:color w:val="212121"/>
          <w:spacing w:val="-1"/>
        </w:rPr>
        <w:t> </w:t>
      </w:r>
      <w:r>
        <w:rPr>
          <w:color w:val="212121"/>
        </w:rPr>
        <w:t>B.,</w:t>
      </w:r>
      <w:r>
        <w:rPr>
          <w:color w:val="212121"/>
          <w:spacing w:val="-1"/>
        </w:rPr>
        <w:t> </w:t>
      </w:r>
      <w:r>
        <w:rPr>
          <w:color w:val="212121"/>
        </w:rPr>
        <w:t>Huberman,</w:t>
      </w:r>
      <w:r>
        <w:rPr>
          <w:color w:val="212121"/>
          <w:spacing w:val="-13"/>
        </w:rPr>
        <w:t> </w:t>
      </w:r>
      <w:r>
        <w:rPr>
          <w:color w:val="212121"/>
        </w:rPr>
        <w:t>A.</w:t>
      </w:r>
      <w:r>
        <w:rPr>
          <w:color w:val="212121"/>
          <w:spacing w:val="-1"/>
        </w:rPr>
        <w:t> </w:t>
      </w:r>
      <w:r>
        <w:rPr>
          <w:color w:val="212121"/>
        </w:rPr>
        <w:t>M.,</w:t>
      </w:r>
      <w:r>
        <w:rPr>
          <w:color w:val="212121"/>
          <w:spacing w:val="-1"/>
        </w:rPr>
        <w:t> </w:t>
      </w:r>
      <w:r>
        <w:rPr>
          <w:color w:val="212121"/>
        </w:rPr>
        <w:t>&amp;</w:t>
      </w:r>
      <w:r>
        <w:rPr>
          <w:color w:val="212121"/>
          <w:spacing w:val="-3"/>
        </w:rPr>
        <w:t> </w:t>
      </w:r>
      <w:r>
        <w:rPr>
          <w:color w:val="212121"/>
        </w:rPr>
        <w:t>Saldaña,</w:t>
      </w:r>
      <w:r>
        <w:rPr>
          <w:color w:val="212121"/>
          <w:spacing w:val="-1"/>
        </w:rPr>
        <w:t> </w:t>
      </w:r>
      <w:r>
        <w:rPr>
          <w:color w:val="212121"/>
        </w:rPr>
        <w:t>J.</w:t>
      </w:r>
      <w:r>
        <w:rPr>
          <w:color w:val="212121"/>
          <w:spacing w:val="-1"/>
        </w:rPr>
        <w:t> </w:t>
      </w:r>
      <w:r>
        <w:rPr>
          <w:color w:val="212121"/>
        </w:rPr>
        <w:t>(2014).</w:t>
      </w:r>
      <w:r>
        <w:rPr>
          <w:color w:val="212121"/>
          <w:spacing w:val="-1"/>
        </w:rPr>
        <w:t> </w:t>
      </w:r>
      <w:r>
        <w:rPr>
          <w:color w:val="212121"/>
        </w:rPr>
        <w:t>Qualitative</w:t>
      </w:r>
      <w:r>
        <w:rPr>
          <w:color w:val="212121"/>
          <w:spacing w:val="-1"/>
        </w:rPr>
        <w:t> </w:t>
      </w:r>
      <w:r>
        <w:rPr>
          <w:color w:val="212121"/>
        </w:rPr>
        <w:t>data analysis:</w:t>
      </w:r>
      <w:r>
        <w:rPr>
          <w:color w:val="212121"/>
          <w:spacing w:val="-13"/>
        </w:rPr>
        <w:t> </w:t>
      </w:r>
      <w:r>
        <w:rPr>
          <w:color w:val="212121"/>
        </w:rPr>
        <w:t>A</w:t>
      </w:r>
      <w:r>
        <w:rPr>
          <w:color w:val="212121"/>
          <w:spacing w:val="-57"/>
        </w:rPr>
        <w:t> </w:t>
      </w:r>
      <w:r>
        <w:rPr>
          <w:color w:val="212121"/>
        </w:rPr>
        <w:t>methods</w:t>
      </w:r>
      <w:r>
        <w:rPr>
          <w:color w:val="212121"/>
          <w:spacing w:val="-1"/>
        </w:rPr>
        <w:t> </w:t>
      </w:r>
      <w:r>
        <w:rPr>
          <w:color w:val="212121"/>
        </w:rPr>
        <w:t>sourcebook. 3rd.</w:t>
      </w:r>
    </w:p>
    <w:p>
      <w:pPr>
        <w:pStyle w:val="BodyText"/>
        <w:spacing w:line="408" w:lineRule="auto"/>
        <w:ind w:right="266"/>
      </w:pPr>
      <w:r>
        <w:rPr>
          <w:color w:val="212121"/>
        </w:rPr>
        <w:t>Mousa,</w:t>
      </w:r>
      <w:r>
        <w:rPr>
          <w:color w:val="212121"/>
          <w:spacing w:val="-7"/>
        </w:rPr>
        <w:t> </w:t>
      </w:r>
      <w:r>
        <w:rPr>
          <w:color w:val="212121"/>
        </w:rPr>
        <w:t>F.</w:t>
      </w:r>
      <w:r>
        <w:rPr>
          <w:color w:val="212121"/>
          <w:spacing w:val="-11"/>
        </w:rPr>
        <w:t> </w:t>
      </w:r>
      <w:r>
        <w:rPr>
          <w:color w:val="212121"/>
        </w:rPr>
        <w:t>T.,</w:t>
      </w:r>
      <w:r>
        <w:rPr>
          <w:color w:val="212121"/>
          <w:spacing w:val="-10"/>
        </w:rPr>
        <w:t> </w:t>
      </w:r>
      <w:r>
        <w:rPr>
          <w:color w:val="212121"/>
        </w:rPr>
        <w:t>Wales,</w:t>
      </w:r>
      <w:r>
        <w:rPr>
          <w:color w:val="212121"/>
          <w:spacing w:val="-11"/>
        </w:rPr>
        <w:t> </w:t>
      </w:r>
      <w:r>
        <w:rPr>
          <w:color w:val="212121"/>
        </w:rPr>
        <w:t>W.</w:t>
      </w:r>
      <w:r>
        <w:rPr>
          <w:color w:val="212121"/>
          <w:spacing w:val="-7"/>
        </w:rPr>
        <w:t> </w:t>
      </w:r>
      <w:r>
        <w:rPr>
          <w:color w:val="212121"/>
        </w:rPr>
        <w:t>J.,</w:t>
      </w:r>
      <w:r>
        <w:rPr>
          <w:color w:val="212121"/>
          <w:spacing w:val="-6"/>
        </w:rPr>
        <w:t> </w:t>
      </w:r>
      <w:r>
        <w:rPr>
          <w:color w:val="212121"/>
        </w:rPr>
        <w:t>&amp;</w:t>
      </w:r>
      <w:r>
        <w:rPr>
          <w:color w:val="212121"/>
          <w:spacing w:val="-8"/>
        </w:rPr>
        <w:t> </w:t>
      </w:r>
      <w:r>
        <w:rPr>
          <w:color w:val="212121"/>
        </w:rPr>
        <w:t>Harper,</w:t>
      </w:r>
      <w:r>
        <w:rPr>
          <w:color w:val="212121"/>
          <w:spacing w:val="-7"/>
        </w:rPr>
        <w:t> </w:t>
      </w:r>
      <w:r>
        <w:rPr>
          <w:color w:val="212121"/>
        </w:rPr>
        <w:t>S.</w:t>
      </w:r>
      <w:r>
        <w:rPr>
          <w:color w:val="212121"/>
          <w:spacing w:val="-6"/>
        </w:rPr>
        <w:t> </w:t>
      </w:r>
      <w:r>
        <w:rPr>
          <w:color w:val="212121"/>
        </w:rPr>
        <w:t>R.</w:t>
      </w:r>
      <w:r>
        <w:rPr>
          <w:color w:val="212121"/>
          <w:spacing w:val="-6"/>
        </w:rPr>
        <w:t> </w:t>
      </w:r>
      <w:r>
        <w:rPr>
          <w:color w:val="212121"/>
        </w:rPr>
        <w:t>(2015).</w:t>
      </w:r>
      <w:r>
        <w:rPr>
          <w:color w:val="212121"/>
          <w:spacing w:val="-9"/>
        </w:rPr>
        <w:t> </w:t>
      </w:r>
      <w:r>
        <w:rPr>
          <w:color w:val="212121"/>
        </w:rPr>
        <w:t>When</w:t>
      </w:r>
      <w:r>
        <w:rPr>
          <w:color w:val="212121"/>
          <w:spacing w:val="-7"/>
        </w:rPr>
        <w:t> </w:t>
      </w:r>
      <w:r>
        <w:rPr>
          <w:color w:val="212121"/>
        </w:rPr>
        <w:t>less</w:t>
      </w:r>
      <w:r>
        <w:rPr>
          <w:color w:val="212121"/>
          <w:spacing w:val="-6"/>
        </w:rPr>
        <w:t> </w:t>
      </w:r>
      <w:r>
        <w:rPr>
          <w:color w:val="212121"/>
        </w:rPr>
        <w:t>is</w:t>
      </w:r>
      <w:r>
        <w:rPr>
          <w:color w:val="212121"/>
          <w:spacing w:val="-6"/>
        </w:rPr>
        <w:t> </w:t>
      </w:r>
      <w:r>
        <w:rPr>
          <w:color w:val="212121"/>
        </w:rPr>
        <w:t>more:</w:t>
      </w:r>
      <w:r>
        <w:rPr>
          <w:color w:val="212121"/>
          <w:spacing w:val="-7"/>
        </w:rPr>
        <w:t> </w:t>
      </w:r>
      <w:r>
        <w:rPr>
          <w:color w:val="212121"/>
        </w:rPr>
        <w:t>EO's</w:t>
      </w:r>
      <w:r>
        <w:rPr>
          <w:color w:val="212121"/>
          <w:spacing w:val="-4"/>
        </w:rPr>
        <w:t> </w:t>
      </w:r>
      <w:r>
        <w:rPr>
          <w:color w:val="212121"/>
        </w:rPr>
        <w:t>influence</w:t>
      </w:r>
      <w:r>
        <w:rPr>
          <w:color w:val="212121"/>
          <w:spacing w:val="-57"/>
        </w:rPr>
        <w:t> </w:t>
      </w:r>
      <w:r>
        <w:rPr>
          <w:color w:val="212121"/>
        </w:rPr>
        <w:t>upon funds raised by young technology firms at IPO. </w:t>
      </w:r>
      <w:r>
        <w:rPr>
          <w:i/>
          <w:color w:val="212121"/>
        </w:rPr>
        <w:t>Journal of Business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Research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68</w:t>
      </w:r>
      <w:r>
        <w:rPr>
          <w:color w:val="212121"/>
        </w:rPr>
        <w:t>(2), 306-313.</w:t>
      </w:r>
    </w:p>
    <w:p>
      <w:pPr>
        <w:spacing w:line="408" w:lineRule="auto" w:before="0"/>
        <w:ind w:left="960" w:right="525" w:hanging="480"/>
        <w:jc w:val="left"/>
        <w:rPr>
          <w:sz w:val="24"/>
        </w:rPr>
      </w:pPr>
      <w:r>
        <w:rPr>
          <w:color w:val="212121"/>
          <w:sz w:val="24"/>
        </w:rPr>
        <w:t>Pfeffer, J. (1972). Size and composition of corporate boards of directors: The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organization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its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environment. </w:t>
      </w:r>
      <w:r>
        <w:rPr>
          <w:i/>
          <w:color w:val="212121"/>
          <w:sz w:val="24"/>
        </w:rPr>
        <w:t>Administrative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Science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Quarterly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218-228.</w:t>
      </w:r>
    </w:p>
    <w:p>
      <w:pPr>
        <w:spacing w:line="408" w:lineRule="auto" w:before="0"/>
        <w:ind w:left="48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115655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Ritter, J. R. (1984). The" hot issue" market of 1980. </w:t>
      </w:r>
      <w:r>
        <w:rPr>
          <w:i/>
          <w:color w:val="212121"/>
          <w:sz w:val="24"/>
        </w:rPr>
        <w:t>Journal of Business</w:t>
      </w:r>
      <w:r>
        <w:rPr>
          <w:color w:val="212121"/>
          <w:sz w:val="24"/>
        </w:rPr>
        <w:t>, 215-240.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Ritter,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R.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(1998).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Initial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public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offerings.</w:t>
      </w:r>
      <w:r>
        <w:rPr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Contemporary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finance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digest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2</w:t>
      </w:r>
      <w:r>
        <w:rPr>
          <w:color w:val="212121"/>
          <w:sz w:val="24"/>
        </w:rPr>
        <w:t>(1),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5-30.</w:t>
      </w:r>
    </w:p>
    <w:p>
      <w:pPr>
        <w:spacing w:line="408" w:lineRule="auto" w:before="0"/>
        <w:ind w:left="960" w:right="377" w:hanging="480"/>
        <w:jc w:val="left"/>
        <w:rPr>
          <w:sz w:val="24"/>
        </w:rPr>
      </w:pPr>
      <w:r>
        <w:rPr>
          <w:color w:val="212121"/>
          <w:spacing w:val="-1"/>
          <w:sz w:val="24"/>
        </w:rPr>
        <w:t>Ross, S. A. </w:t>
      </w:r>
      <w:r>
        <w:rPr>
          <w:color w:val="212121"/>
          <w:sz w:val="24"/>
        </w:rPr>
        <w:t>(1977). The determination of financial structure: the incentive-signalling</w:t>
      </w:r>
      <w:r>
        <w:rPr>
          <w:color w:val="212121"/>
          <w:spacing w:val="-58"/>
          <w:sz w:val="24"/>
        </w:rPr>
        <w:t> </w:t>
      </w:r>
      <w:r>
        <w:rPr>
          <w:color w:val="212121"/>
          <w:sz w:val="24"/>
        </w:rPr>
        <w:t>approach.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Bell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Journal 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Economics</w:t>
      </w:r>
      <w:r>
        <w:rPr>
          <w:color w:val="212121"/>
          <w:sz w:val="24"/>
        </w:rPr>
        <w:t>, 23-40.</w:t>
      </w:r>
    </w:p>
    <w:p>
      <w:pPr>
        <w:spacing w:line="408" w:lineRule="auto" w:before="0"/>
        <w:ind w:left="960" w:right="612" w:hanging="480"/>
        <w:jc w:val="left"/>
        <w:rPr>
          <w:sz w:val="24"/>
        </w:rPr>
      </w:pPr>
      <w:r>
        <w:rPr>
          <w:color w:val="212121"/>
          <w:sz w:val="24"/>
        </w:rPr>
        <w:t>Sanders,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W.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G.,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Boivie,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(2004).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Sorting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things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out: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Valuation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new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firms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uncertain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markets.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Strategic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Management Journal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25</w:t>
      </w:r>
      <w:r>
        <w:rPr>
          <w:color w:val="212121"/>
          <w:sz w:val="24"/>
        </w:rPr>
        <w:t>(2), 167-186.</w:t>
      </w:r>
    </w:p>
    <w:p>
      <w:pPr>
        <w:pStyle w:val="BodyText"/>
        <w:spacing w:line="408" w:lineRule="auto"/>
        <w:ind w:right="998"/>
      </w:pPr>
      <w:r>
        <w:rPr>
          <w:color w:val="212121"/>
        </w:rPr>
        <w:t>Satta,</w:t>
      </w:r>
      <w:r>
        <w:rPr>
          <w:color w:val="212121"/>
          <w:spacing w:val="-5"/>
        </w:rPr>
        <w:t> </w:t>
      </w:r>
      <w:r>
        <w:rPr>
          <w:color w:val="212121"/>
        </w:rPr>
        <w:t>G.,</w:t>
      </w:r>
      <w:r>
        <w:rPr>
          <w:color w:val="212121"/>
          <w:spacing w:val="-5"/>
        </w:rPr>
        <w:t> </w:t>
      </w:r>
      <w:r>
        <w:rPr>
          <w:color w:val="212121"/>
        </w:rPr>
        <w:t>Notteboom,</w:t>
      </w:r>
      <w:r>
        <w:rPr>
          <w:color w:val="212121"/>
          <w:spacing w:val="-9"/>
        </w:rPr>
        <w:t> </w:t>
      </w:r>
      <w:r>
        <w:rPr>
          <w:color w:val="212121"/>
        </w:rPr>
        <w:t>T.,</w:t>
      </w:r>
      <w:r>
        <w:rPr>
          <w:color w:val="212121"/>
          <w:spacing w:val="-4"/>
        </w:rPr>
        <w:t> </w:t>
      </w:r>
      <w:r>
        <w:rPr>
          <w:color w:val="212121"/>
        </w:rPr>
        <w:t>Parola,</w:t>
      </w:r>
      <w:r>
        <w:rPr>
          <w:color w:val="212121"/>
          <w:spacing w:val="-5"/>
        </w:rPr>
        <w:t> </w:t>
      </w:r>
      <w:r>
        <w:rPr>
          <w:color w:val="212121"/>
        </w:rPr>
        <w:t>F.,</w:t>
      </w:r>
      <w:r>
        <w:rPr>
          <w:color w:val="212121"/>
          <w:spacing w:val="-2"/>
        </w:rPr>
        <w:t> </w:t>
      </w:r>
      <w:r>
        <w:rPr>
          <w:color w:val="212121"/>
        </w:rPr>
        <w:t>&amp;</w:t>
      </w:r>
      <w:r>
        <w:rPr>
          <w:color w:val="212121"/>
          <w:spacing w:val="-7"/>
        </w:rPr>
        <w:t> </w:t>
      </w:r>
      <w:r>
        <w:rPr>
          <w:color w:val="212121"/>
        </w:rPr>
        <w:t>Persico,</w:t>
      </w:r>
      <w:r>
        <w:rPr>
          <w:color w:val="212121"/>
          <w:spacing w:val="-2"/>
        </w:rPr>
        <w:t> </w:t>
      </w:r>
      <w:r>
        <w:rPr>
          <w:color w:val="212121"/>
        </w:rPr>
        <w:t>L.</w:t>
      </w:r>
      <w:r>
        <w:rPr>
          <w:color w:val="212121"/>
          <w:spacing w:val="-3"/>
        </w:rPr>
        <w:t> </w:t>
      </w:r>
      <w:r>
        <w:rPr>
          <w:color w:val="212121"/>
        </w:rPr>
        <w:t>(2017).</w:t>
      </w:r>
      <w:r>
        <w:rPr>
          <w:color w:val="212121"/>
          <w:spacing w:val="-5"/>
        </w:rPr>
        <w:t> </w:t>
      </w:r>
      <w:r>
        <w:rPr>
          <w:color w:val="212121"/>
        </w:rPr>
        <w:t>Determinants</w:t>
      </w:r>
      <w:r>
        <w:rPr>
          <w:color w:val="212121"/>
          <w:spacing w:val="-4"/>
        </w:rPr>
        <w:t> </w:t>
      </w:r>
      <w:r>
        <w:rPr>
          <w:color w:val="212121"/>
        </w:rPr>
        <w:t>of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57"/>
        </w:rPr>
        <w:t> </w:t>
      </w:r>
      <w:r>
        <w:rPr>
          <w:color w:val="212121"/>
        </w:rPr>
        <w:t>long-term</w:t>
      </w:r>
      <w:r>
        <w:rPr>
          <w:color w:val="212121"/>
          <w:spacing w:val="-1"/>
        </w:rPr>
        <w:t> </w:t>
      </w:r>
      <w:r>
        <w:rPr>
          <w:color w:val="212121"/>
        </w:rPr>
        <w:t>performance</w:t>
      </w:r>
      <w:r>
        <w:rPr>
          <w:color w:val="212121"/>
          <w:spacing w:val="-2"/>
        </w:rPr>
        <w:t> </w:t>
      </w:r>
      <w:r>
        <w:rPr>
          <w:color w:val="212121"/>
        </w:rPr>
        <w:t>of</w:t>
      </w:r>
      <w:r>
        <w:rPr>
          <w:color w:val="212121"/>
          <w:spacing w:val="-1"/>
        </w:rPr>
        <w:t> </w:t>
      </w:r>
      <w:r>
        <w:rPr>
          <w:color w:val="212121"/>
        </w:rPr>
        <w:t>initial</w:t>
      </w:r>
      <w:r>
        <w:rPr>
          <w:color w:val="212121"/>
          <w:spacing w:val="-1"/>
        </w:rPr>
        <w:t> </w:t>
      </w:r>
      <w:r>
        <w:rPr>
          <w:color w:val="212121"/>
        </w:rPr>
        <w:t>public offerings</w:t>
      </w:r>
      <w:r>
        <w:rPr>
          <w:color w:val="212121"/>
          <w:spacing w:val="-1"/>
        </w:rPr>
        <w:t> </w:t>
      </w:r>
      <w:r>
        <w:rPr>
          <w:color w:val="212121"/>
        </w:rPr>
        <w:t>(IPOs)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port</w:t>
      </w:r>
    </w:p>
    <w:p>
      <w:pPr>
        <w:spacing w:line="274" w:lineRule="exact" w:before="0"/>
        <w:ind w:left="960" w:right="0" w:firstLine="0"/>
        <w:jc w:val="left"/>
        <w:rPr>
          <w:sz w:val="24"/>
        </w:rPr>
      </w:pPr>
      <w:r>
        <w:rPr>
          <w:color w:val="212121"/>
          <w:sz w:val="24"/>
        </w:rPr>
        <w:t>industry.</w:t>
      </w:r>
      <w:r>
        <w:rPr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Transportation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Part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A: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Policy</w:t>
      </w:r>
      <w:r>
        <w:rPr>
          <w:i/>
          <w:color w:val="212121"/>
          <w:spacing w:val="-3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Practice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103,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135-153.</w:t>
      </w:r>
    </w:p>
    <w:p>
      <w:pPr>
        <w:spacing w:line="408" w:lineRule="auto" w:before="174"/>
        <w:ind w:left="960" w:right="298" w:hanging="480"/>
        <w:jc w:val="left"/>
        <w:rPr>
          <w:sz w:val="24"/>
        </w:rPr>
      </w:pPr>
      <w:r>
        <w:rPr>
          <w:sz w:val="24"/>
        </w:rPr>
        <w:t>Shleifer, A. &amp; Vishny, R. W. (1997). A survey of corporate governance. </w:t>
      </w:r>
      <w:r>
        <w:rPr>
          <w:i/>
          <w:sz w:val="24"/>
        </w:rPr>
        <w:t>The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52</w:t>
      </w:r>
      <w:r>
        <w:rPr>
          <w:sz w:val="24"/>
        </w:rPr>
        <w:t>(2), 737–783.</w:t>
      </w:r>
    </w:p>
    <w:p>
      <w:pPr>
        <w:spacing w:line="408" w:lineRule="auto" w:before="0"/>
        <w:ind w:left="960" w:right="498" w:hanging="480"/>
        <w:jc w:val="left"/>
        <w:rPr>
          <w:sz w:val="24"/>
        </w:rPr>
      </w:pPr>
      <w:r>
        <w:rPr>
          <w:sz w:val="24"/>
        </w:rPr>
        <w:t>Song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L.,</w:t>
      </w:r>
      <w:r>
        <w:rPr>
          <w:spacing w:val="-8"/>
          <w:sz w:val="24"/>
        </w:rPr>
        <w:t> </w:t>
      </w:r>
      <w:r>
        <w:rPr>
          <w:sz w:val="24"/>
        </w:rPr>
        <w:t>Tan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Yi</w:t>
      </w:r>
      <w:r>
        <w:rPr>
          <w:spacing w:val="-14"/>
          <w:sz w:val="24"/>
        </w:rPr>
        <w:t> </w:t>
      </w:r>
      <w:r>
        <w:rPr>
          <w:sz w:val="24"/>
        </w:rPr>
        <w:t>Y.</w:t>
      </w:r>
      <w:r>
        <w:rPr>
          <w:spacing w:val="-5"/>
          <w:sz w:val="24"/>
        </w:rPr>
        <w:t> </w:t>
      </w:r>
      <w:r>
        <w:rPr>
          <w:sz w:val="24"/>
        </w:rPr>
        <w:t>(2014).</w:t>
      </w:r>
      <w:r>
        <w:rPr>
          <w:spacing w:val="-4"/>
          <w:sz w:val="24"/>
        </w:rPr>
        <w:t> </w:t>
      </w:r>
      <w:r>
        <w:rPr>
          <w:sz w:val="24"/>
        </w:rPr>
        <w:t>IPO</w:t>
      </w:r>
      <w:r>
        <w:rPr>
          <w:spacing w:val="-4"/>
          <w:sz w:val="24"/>
        </w:rPr>
        <w:t> </w:t>
      </w:r>
      <w:r>
        <w:rPr>
          <w:sz w:val="24"/>
        </w:rPr>
        <w:t>initial</w:t>
      </w:r>
      <w:r>
        <w:rPr>
          <w:spacing w:val="-5"/>
          <w:sz w:val="24"/>
        </w:rPr>
        <w:t> </w:t>
      </w:r>
      <w:r>
        <w:rPr>
          <w:sz w:val="24"/>
        </w:rPr>
        <w:t>returns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China:</w:t>
      </w:r>
      <w:r>
        <w:rPr>
          <w:spacing w:val="-5"/>
          <w:sz w:val="24"/>
        </w:rPr>
        <w:t> </w:t>
      </w:r>
      <w:r>
        <w:rPr>
          <w:sz w:val="24"/>
        </w:rPr>
        <w:t>Underpricing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overvaluation?.</w:t>
      </w:r>
      <w:r>
        <w:rPr>
          <w:spacing w:val="-1"/>
          <w:sz w:val="24"/>
        </w:rPr>
        <w:t> </w:t>
      </w:r>
      <w:r>
        <w:rPr>
          <w:i/>
          <w:sz w:val="24"/>
        </w:rPr>
        <w:t>China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31-49.</w:t>
      </w:r>
    </w:p>
    <w:p>
      <w:pPr>
        <w:spacing w:line="408" w:lineRule="auto" w:before="0"/>
        <w:ind w:left="960" w:right="770" w:hanging="480"/>
        <w:jc w:val="left"/>
        <w:rPr>
          <w:sz w:val="24"/>
        </w:rPr>
      </w:pPr>
      <w:r>
        <w:rPr>
          <w:color w:val="212121"/>
          <w:sz w:val="24"/>
        </w:rPr>
        <w:t>Tian,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L.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Regulatory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underpricing: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Determinants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Chinese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extreme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IPO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returns.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 of Empirical Finance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18</w:t>
      </w:r>
      <w:r>
        <w:rPr>
          <w:color w:val="212121"/>
          <w:sz w:val="24"/>
        </w:rPr>
        <w:t>(1), 78-90.</w:t>
      </w:r>
    </w:p>
    <w:p>
      <w:pPr>
        <w:spacing w:after="0" w:line="408" w:lineRule="auto"/>
        <w:jc w:val="left"/>
        <w:rPr>
          <w:sz w:val="24"/>
        </w:rPr>
        <w:sectPr>
          <w:pgSz w:w="11910" w:h="16840"/>
          <w:pgMar w:header="0" w:footer="1380" w:top="1440" w:bottom="1560" w:left="1680" w:right="1260"/>
        </w:sectPr>
      </w:pPr>
    </w:p>
    <w:p>
      <w:pPr>
        <w:spacing w:line="408" w:lineRule="auto" w:before="74"/>
        <w:ind w:left="960" w:right="205" w:hanging="48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23840">
            <wp:simplePos x="0" y="0"/>
            <wp:positionH relativeFrom="page">
              <wp:posOffset>1890141</wp:posOffset>
            </wp:positionH>
            <wp:positionV relativeFrom="page">
              <wp:posOffset>4655738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Zhang, Z. (2002). Real exchange rate behaviour under Hong Kong's Linked Exchange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Rate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System: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an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empirical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investigation.</w:t>
      </w:r>
      <w:r>
        <w:rPr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International</w:t>
      </w:r>
      <w:r>
        <w:rPr>
          <w:i/>
          <w:color w:val="212121"/>
          <w:spacing w:val="2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Theoretical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Applied Finance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(01), 55-78.</w:t>
      </w:r>
    </w:p>
    <w:p>
      <w:pPr>
        <w:pStyle w:val="BodyText"/>
        <w:spacing w:line="273" w:lineRule="exact"/>
        <w:ind w:left="480" w:firstLine="0"/>
      </w:pPr>
      <w:r>
        <w:rPr/>
        <w:t>Zhou</w:t>
      </w:r>
      <w:r>
        <w:rPr>
          <w:spacing w:val="-1"/>
        </w:rPr>
        <w:t> </w:t>
      </w:r>
      <w:r>
        <w:rPr/>
        <w:t>Z.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and Zhou</w:t>
      </w:r>
      <w:r>
        <w:rPr>
          <w:spacing w:val="-2"/>
        </w:rPr>
        <w:t> </w:t>
      </w:r>
      <w:r>
        <w:rPr/>
        <w:t>J.</w:t>
      </w:r>
      <w:r>
        <w:rPr>
          <w:spacing w:val="-3"/>
        </w:rPr>
        <w:t> </w:t>
      </w:r>
      <w:r>
        <w:rPr/>
        <w:t>(2010).</w:t>
      </w:r>
      <w:r>
        <w:rPr>
          <w:spacing w:val="-2"/>
        </w:rPr>
        <w:t> </w:t>
      </w:r>
      <w:r>
        <w:rPr/>
        <w:t>Chinese</w:t>
      </w:r>
      <w:r>
        <w:rPr>
          <w:spacing w:val="-2"/>
        </w:rPr>
        <w:t> </w:t>
      </w:r>
      <w:r>
        <w:rPr/>
        <w:t>IPO</w:t>
      </w:r>
      <w:r>
        <w:rPr>
          <w:spacing w:val="-2"/>
        </w:rPr>
        <w:t> </w:t>
      </w:r>
      <w:r>
        <w:rPr/>
        <w:t>activity,</w:t>
      </w:r>
      <w:r>
        <w:rPr>
          <w:spacing w:val="-2"/>
        </w:rPr>
        <w:t> </w:t>
      </w:r>
      <w:r>
        <w:rPr/>
        <w:t>pricing,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cycles.</w:t>
      </w:r>
    </w:p>
    <w:p>
      <w:pPr>
        <w:spacing w:before="192"/>
        <w:ind w:left="960" w:right="0" w:firstLine="0"/>
        <w:jc w:val="left"/>
        <w:rPr>
          <w:sz w:val="24"/>
        </w:rPr>
      </w:pP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Quantitative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Accounting, 34</w:t>
      </w:r>
      <w:r>
        <w:rPr>
          <w:i/>
          <w:spacing w:val="-1"/>
          <w:sz w:val="24"/>
        </w:rPr>
        <w:t> </w:t>
      </w:r>
      <w:r>
        <w:rPr>
          <w:sz w:val="24"/>
        </w:rPr>
        <w:t>(4), 483 –503.</w:t>
      </w:r>
    </w:p>
    <w:p>
      <w:pPr>
        <w:spacing w:line="408" w:lineRule="auto" w:before="192"/>
        <w:ind w:left="960" w:right="465" w:hanging="480"/>
        <w:jc w:val="left"/>
        <w:rPr>
          <w:sz w:val="24"/>
        </w:rPr>
      </w:pPr>
      <w:r>
        <w:rPr>
          <w:color w:val="212121"/>
          <w:sz w:val="24"/>
        </w:rPr>
        <w:t>Zingales, L. (1995). Insider ownership and the decision to go public. </w:t>
      </w:r>
      <w:r>
        <w:rPr>
          <w:i/>
          <w:color w:val="212121"/>
          <w:sz w:val="24"/>
        </w:rPr>
        <w:t>The Review of</w:t>
      </w:r>
      <w:r>
        <w:rPr>
          <w:i/>
          <w:color w:val="212121"/>
          <w:spacing w:val="-57"/>
          <w:sz w:val="24"/>
        </w:rPr>
        <w:t> </w:t>
      </w:r>
      <w:r>
        <w:rPr>
          <w:i/>
          <w:color w:val="212121"/>
          <w:sz w:val="24"/>
        </w:rPr>
        <w:t>Economic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Studies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62</w:t>
      </w:r>
      <w:r>
        <w:rPr>
          <w:color w:val="212121"/>
          <w:sz w:val="24"/>
        </w:rPr>
        <w:t>(3),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425-448.</w:t>
      </w:r>
    </w:p>
    <w:sectPr>
      <w:pgSz w:w="11910" w:h="16840"/>
      <w:pgMar w:header="0" w:footer="1380" w:top="1440" w:bottom="1560" w:left="16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649994pt;margin-top:761.922607pt;width:18pt;height:15.3pt;mso-position-horizontal-relative:page;mso-position-vertical-relative:page;z-index:-15795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60" w:hanging="4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48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2021-05-09T02:07:51Z</dcterms:created>
  <dcterms:modified xsi:type="dcterms:W3CDTF">2021-05-09T02:07:51Z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LastSaved">
    <vt:filetime>2021-05-09T00:00:00Z</vt:filetime>
  </property>
</Properties>
</file>